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ABB" w:rsidRPr="008D0564" w:rsidRDefault="004514C3" w:rsidP="001C4ABB">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B61F75">
        <w:rPr>
          <w:rFonts w:eastAsiaTheme="minorEastAsia"/>
          <w:sz w:val="22"/>
          <w:szCs w:val="22"/>
          <w:lang w:eastAsia="zh-CN"/>
        </w:rPr>
        <w:t>3GPP TSG RAN WG1 Meeting #8</w:t>
      </w:r>
      <w:r>
        <w:rPr>
          <w:rFonts w:eastAsiaTheme="minorEastAsia" w:hint="eastAsia"/>
          <w:sz w:val="22"/>
          <w:szCs w:val="22"/>
          <w:lang w:eastAsia="zh-CN"/>
        </w:rPr>
        <w:t>9</w:t>
      </w:r>
      <w:r w:rsidR="001C4ABB" w:rsidRPr="00C77725">
        <w:rPr>
          <w:rFonts w:eastAsiaTheme="minorEastAsia" w:hint="eastAsia"/>
          <w:sz w:val="22"/>
          <w:szCs w:val="22"/>
          <w:lang w:eastAsia="zh-CN"/>
        </w:rPr>
        <w:t xml:space="preserve">   </w:t>
      </w:r>
      <w:r w:rsidR="001C4ABB">
        <w:rPr>
          <w:rFonts w:eastAsiaTheme="minorEastAsia" w:hint="eastAsia"/>
          <w:sz w:val="22"/>
          <w:szCs w:val="22"/>
          <w:lang w:eastAsia="zh-CN"/>
        </w:rPr>
        <w:t xml:space="preserve"> </w:t>
      </w:r>
      <w:r w:rsidR="001C4ABB" w:rsidRPr="00C77725">
        <w:rPr>
          <w:rFonts w:eastAsiaTheme="minorEastAsia" w:hint="eastAsia"/>
          <w:sz w:val="22"/>
          <w:szCs w:val="22"/>
          <w:lang w:eastAsia="zh-CN"/>
        </w:rPr>
        <w:t xml:space="preserve">  </w:t>
      </w:r>
      <w:r w:rsidR="001C4ABB" w:rsidRPr="00C77725">
        <w:rPr>
          <w:rFonts w:eastAsiaTheme="minorEastAsia"/>
          <w:sz w:val="22"/>
          <w:szCs w:val="22"/>
          <w:lang w:eastAsia="zh-CN"/>
        </w:rPr>
        <w:t xml:space="preserve">            </w:t>
      </w:r>
      <w:r w:rsidR="00CF3A01">
        <w:rPr>
          <w:rFonts w:eastAsiaTheme="minorEastAsia" w:hint="eastAsia"/>
          <w:sz w:val="22"/>
          <w:szCs w:val="22"/>
          <w:lang w:eastAsia="zh-CN"/>
        </w:rPr>
        <w:t xml:space="preserve">            </w:t>
      </w:r>
      <w:r w:rsidR="001C4ABB" w:rsidRPr="00C77725">
        <w:rPr>
          <w:rFonts w:eastAsiaTheme="minorEastAsia"/>
          <w:sz w:val="22"/>
          <w:szCs w:val="22"/>
          <w:lang w:eastAsia="zh-CN"/>
        </w:rPr>
        <w:t xml:space="preserve">             </w:t>
      </w:r>
      <w:r w:rsidR="001C4ABB" w:rsidRPr="00C77725">
        <w:rPr>
          <w:rFonts w:eastAsiaTheme="minorEastAsia" w:hint="eastAsia"/>
          <w:sz w:val="22"/>
          <w:szCs w:val="22"/>
          <w:lang w:eastAsia="zh-CN"/>
        </w:rPr>
        <w:t xml:space="preserve">               </w:t>
      </w:r>
      <w:r w:rsidR="001C4ABB" w:rsidRPr="00C77725">
        <w:rPr>
          <w:rFonts w:eastAsiaTheme="minorEastAsia"/>
          <w:sz w:val="22"/>
          <w:szCs w:val="22"/>
          <w:lang w:eastAsia="zh-CN"/>
        </w:rPr>
        <w:t xml:space="preserve">   </w:t>
      </w:r>
      <w:r w:rsidR="001C4ABB" w:rsidRPr="00C77725">
        <w:rPr>
          <w:rFonts w:eastAsiaTheme="minorEastAsia" w:hint="eastAsia"/>
          <w:sz w:val="22"/>
          <w:szCs w:val="22"/>
          <w:lang w:eastAsia="zh-CN"/>
        </w:rPr>
        <w:t xml:space="preserve"> </w:t>
      </w:r>
      <w:r w:rsidR="008F2232">
        <w:rPr>
          <w:rFonts w:eastAsiaTheme="minorEastAsia" w:hint="eastAsia"/>
          <w:sz w:val="22"/>
          <w:szCs w:val="22"/>
          <w:lang w:eastAsia="zh-CN"/>
        </w:rPr>
        <w:tab/>
      </w:r>
      <w:r w:rsidR="003907E3" w:rsidRPr="003907E3">
        <w:rPr>
          <w:rFonts w:eastAsiaTheme="minorEastAsia"/>
          <w:sz w:val="22"/>
          <w:szCs w:val="22"/>
          <w:lang w:eastAsia="zh-CN"/>
        </w:rPr>
        <w:t>R1-1707135</w:t>
      </w:r>
    </w:p>
    <w:p w:rsidR="003907E3" w:rsidRDefault="003907E3" w:rsidP="003907E3">
      <w:pPr>
        <w:pStyle w:val="a4"/>
        <w:tabs>
          <w:tab w:val="clear" w:pos="4536"/>
        </w:tabs>
        <w:ind w:left="1707" w:hangingChars="850" w:hanging="1707"/>
        <w:rPr>
          <w:rFonts w:eastAsiaTheme="minorEastAsia"/>
          <w:lang w:eastAsia="zh-CN"/>
        </w:rPr>
      </w:pPr>
      <w:r>
        <w:rPr>
          <w:rFonts w:cs="Arial" w:hint="eastAsia"/>
          <w:bCs/>
        </w:rPr>
        <w:t>Hangzhou</w:t>
      </w:r>
      <w:r w:rsidRPr="00534C08">
        <w:rPr>
          <w:rFonts w:cs="Arial"/>
          <w:bCs/>
        </w:rPr>
        <w:t xml:space="preserve">, </w:t>
      </w:r>
      <w:r>
        <w:rPr>
          <w:rFonts w:cs="Arial" w:hint="eastAsia"/>
          <w:bCs/>
        </w:rPr>
        <w:t>CHN</w:t>
      </w:r>
      <w:r w:rsidRPr="00534C08">
        <w:rPr>
          <w:rFonts w:cs="Arial"/>
          <w:bCs/>
        </w:rPr>
        <w:t xml:space="preserve"> </w:t>
      </w:r>
      <w:r>
        <w:rPr>
          <w:rFonts w:cs="Arial" w:hint="eastAsia"/>
          <w:bCs/>
        </w:rPr>
        <w:t>14</w:t>
      </w:r>
      <w:r>
        <w:rPr>
          <w:rFonts w:cs="Arial" w:hint="eastAsia"/>
          <w:bCs/>
          <w:vertAlign w:val="superscript"/>
        </w:rPr>
        <w:t>th</w:t>
      </w:r>
      <w:r w:rsidRPr="00534C08">
        <w:rPr>
          <w:rFonts w:cs="Arial" w:hint="eastAsia"/>
          <w:bCs/>
          <w:lang w:eastAsia="ja-JP"/>
        </w:rPr>
        <w:t xml:space="preserve"> </w:t>
      </w:r>
      <w:r w:rsidRPr="00534C08">
        <w:rPr>
          <w:rFonts w:cs="Arial"/>
          <w:bCs/>
        </w:rPr>
        <w:t xml:space="preserve">- </w:t>
      </w:r>
      <w:r>
        <w:rPr>
          <w:rFonts w:cs="Arial" w:hint="eastAsia"/>
          <w:bCs/>
        </w:rPr>
        <w:t>19</w:t>
      </w:r>
      <w:r w:rsidRPr="00534C08">
        <w:rPr>
          <w:rFonts w:cs="Arial"/>
          <w:bCs/>
          <w:vertAlign w:val="superscript"/>
        </w:rPr>
        <w:t>th</w:t>
      </w:r>
      <w:r w:rsidRPr="00534C08">
        <w:rPr>
          <w:rFonts w:cs="Arial"/>
          <w:bCs/>
        </w:rPr>
        <w:t xml:space="preserve"> </w:t>
      </w:r>
      <w:r>
        <w:rPr>
          <w:rFonts w:cs="Arial" w:hint="eastAsia"/>
          <w:bCs/>
        </w:rPr>
        <w:t>May</w:t>
      </w:r>
      <w:r w:rsidRPr="00534C08">
        <w:t xml:space="preserve"> 201</w:t>
      </w:r>
      <w:r w:rsidRPr="00534C08">
        <w:rPr>
          <w:rFonts w:hint="eastAsia"/>
        </w:rPr>
        <w:t>7</w:t>
      </w:r>
    </w:p>
    <w:p w:rsidR="001C4ABB" w:rsidRPr="00A17709" w:rsidRDefault="001C4ABB" w:rsidP="003907E3">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p>
    <w:p w:rsidR="001C4ABB" w:rsidRPr="00063FDA" w:rsidRDefault="001C4ABB" w:rsidP="001C4ABB">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2B7519">
        <w:rPr>
          <w:rFonts w:eastAsiaTheme="minorEastAsia" w:hint="eastAsia"/>
          <w:sz w:val="22"/>
          <w:szCs w:val="22"/>
          <w:lang w:eastAsia="zh-CN"/>
        </w:rPr>
        <w:t xml:space="preserve">DL DMRS </w:t>
      </w:r>
      <w:r w:rsidR="002B7519">
        <w:rPr>
          <w:rFonts w:eastAsiaTheme="minorEastAsia"/>
          <w:sz w:val="22"/>
          <w:szCs w:val="22"/>
          <w:lang w:eastAsia="zh-CN"/>
        </w:rPr>
        <w:t>simulation</w:t>
      </w:r>
      <w:r w:rsidR="002B7519">
        <w:rPr>
          <w:rFonts w:eastAsiaTheme="minorEastAsia" w:hint="eastAsia"/>
          <w:sz w:val="22"/>
          <w:szCs w:val="22"/>
          <w:lang w:eastAsia="zh-CN"/>
        </w:rPr>
        <w:t xml:space="preserve"> results</w:t>
      </w:r>
    </w:p>
    <w:p w:rsidR="001C4ABB" w:rsidRPr="00EB4114" w:rsidRDefault="001C4ABB" w:rsidP="001C4ABB">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4514C3">
        <w:rPr>
          <w:rFonts w:eastAsiaTheme="minorEastAsia" w:hint="eastAsia"/>
          <w:sz w:val="22"/>
          <w:szCs w:val="22"/>
          <w:lang w:eastAsia="zh-CN"/>
        </w:rPr>
        <w:t>7</w:t>
      </w:r>
      <w:r w:rsidR="004514C3" w:rsidRPr="00E16729">
        <w:rPr>
          <w:rFonts w:eastAsia="宋体" w:hint="eastAsia"/>
          <w:sz w:val="22"/>
          <w:szCs w:val="22"/>
          <w:lang w:eastAsia="zh-CN"/>
        </w:rPr>
        <w:t>.</w:t>
      </w:r>
      <w:r w:rsidR="004514C3" w:rsidRPr="00E16729">
        <w:rPr>
          <w:rFonts w:eastAsiaTheme="minorEastAsia" w:hint="eastAsia"/>
          <w:sz w:val="22"/>
          <w:szCs w:val="22"/>
          <w:lang w:eastAsia="zh-CN"/>
        </w:rPr>
        <w:t>1</w:t>
      </w:r>
      <w:r w:rsidR="004514C3" w:rsidRPr="00E16729">
        <w:rPr>
          <w:rFonts w:eastAsia="宋体" w:hint="eastAsia"/>
          <w:sz w:val="22"/>
          <w:szCs w:val="22"/>
          <w:lang w:eastAsia="zh-CN"/>
        </w:rPr>
        <w:t>.</w:t>
      </w:r>
      <w:r w:rsidR="004514C3">
        <w:rPr>
          <w:rFonts w:eastAsiaTheme="minorEastAsia" w:hint="eastAsia"/>
          <w:sz w:val="22"/>
          <w:szCs w:val="22"/>
          <w:lang w:eastAsia="zh-CN"/>
        </w:rPr>
        <w:t>2</w:t>
      </w:r>
      <w:r w:rsidR="004514C3" w:rsidRPr="00E16729">
        <w:rPr>
          <w:rFonts w:eastAsiaTheme="minorEastAsia" w:hint="eastAsia"/>
          <w:sz w:val="22"/>
          <w:szCs w:val="22"/>
          <w:lang w:eastAsia="zh-CN"/>
        </w:rPr>
        <w:t>.</w:t>
      </w:r>
      <w:r w:rsidR="004514C3">
        <w:rPr>
          <w:rFonts w:eastAsiaTheme="minorEastAsia" w:hint="eastAsia"/>
          <w:sz w:val="22"/>
          <w:szCs w:val="22"/>
          <w:lang w:eastAsia="zh-CN"/>
        </w:rPr>
        <w:t>4.</w:t>
      </w:r>
      <w:r w:rsidR="002B7519">
        <w:rPr>
          <w:rFonts w:eastAsiaTheme="minorEastAsia" w:hint="eastAsia"/>
          <w:sz w:val="22"/>
          <w:szCs w:val="22"/>
          <w:lang w:eastAsia="zh-CN"/>
        </w:rPr>
        <w:t>2</w:t>
      </w:r>
    </w:p>
    <w:bookmarkEnd w:id="0"/>
    <w:bookmarkEnd w:id="1"/>
    <w:p w:rsidR="00EE35EB" w:rsidRPr="00C903DC" w:rsidRDefault="00EE35EB" w:rsidP="00EE35EB">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066AAD" w:rsidRDefault="00EE35EB" w:rsidP="008327DF">
      <w:pPr>
        <w:pStyle w:val="1"/>
        <w:spacing w:beforeLines="50"/>
        <w:ind w:left="431" w:hanging="431"/>
        <w:rPr>
          <w:sz w:val="28"/>
          <w:lang w:val="en-US"/>
        </w:rPr>
      </w:pPr>
      <w:r w:rsidRPr="00EE35EB">
        <w:rPr>
          <w:sz w:val="28"/>
          <w:lang w:val="en-US"/>
        </w:rPr>
        <w:t>Introduction</w:t>
      </w:r>
    </w:p>
    <w:bookmarkEnd w:id="2"/>
    <w:bookmarkEnd w:id="3"/>
    <w:p w:rsidR="00AB7F83" w:rsidRPr="002B7519" w:rsidRDefault="00AB7F83" w:rsidP="00AB7F83">
      <w:pPr>
        <w:pStyle w:val="maintext"/>
        <w:spacing w:before="120" w:line="240" w:lineRule="auto"/>
        <w:ind w:firstLineChars="0" w:firstLine="0"/>
        <w:rPr>
          <w:rFonts w:eastAsiaTheme="minorEastAsia"/>
          <w:lang w:eastAsia="zh-CN"/>
        </w:rPr>
      </w:pPr>
      <w:r w:rsidRPr="002B7519">
        <w:rPr>
          <w:rFonts w:eastAsiaTheme="minorEastAsia"/>
          <w:lang w:eastAsia="zh-CN"/>
        </w:rPr>
        <w:t>In RAN1 #88b, the following agreements regarding the downlink demodulation reference signal (DMRS) for data were made [1]:</w:t>
      </w:r>
    </w:p>
    <w:p w:rsidR="00C231E4" w:rsidRPr="002B7519" w:rsidRDefault="00066AAD" w:rsidP="00C231E4">
      <w:pPr>
        <w:rPr>
          <w:rFonts w:ascii="Times New Roman" w:hAnsi="Times New Roman"/>
          <w:i/>
          <w:sz w:val="20"/>
          <w:szCs w:val="20"/>
          <w:u w:val="single"/>
          <w:lang w:eastAsia="ko-KR"/>
        </w:rPr>
      </w:pPr>
      <w:r w:rsidRPr="00066AAD">
        <w:rPr>
          <w:rFonts w:ascii="Times New Roman" w:hAnsi="Times New Roman"/>
          <w:i/>
          <w:sz w:val="20"/>
          <w:szCs w:val="20"/>
          <w:u w:val="single"/>
          <w:lang w:eastAsia="ko-KR"/>
        </w:rPr>
        <w:t>Conclusion:</w:t>
      </w:r>
    </w:p>
    <w:p w:rsidR="00C231E4" w:rsidRPr="002B7519" w:rsidRDefault="00066AAD" w:rsidP="00C231E4">
      <w:pPr>
        <w:pStyle w:val="af1"/>
        <w:widowControl/>
        <w:numPr>
          <w:ilvl w:val="0"/>
          <w:numId w:val="26"/>
        </w:numPr>
        <w:overflowPunct w:val="0"/>
        <w:autoSpaceDE w:val="0"/>
        <w:autoSpaceDN w:val="0"/>
        <w:adjustRightInd w:val="0"/>
        <w:spacing w:after="180"/>
        <w:ind w:firstLineChars="0"/>
        <w:contextualSpacing/>
        <w:textAlignment w:val="baseline"/>
        <w:rPr>
          <w:rFonts w:eastAsia="MS Mincho"/>
          <w:i/>
          <w:sz w:val="20"/>
          <w:szCs w:val="20"/>
        </w:rPr>
      </w:pPr>
      <w:r w:rsidRPr="00066AAD">
        <w:rPr>
          <w:rFonts w:eastAsia="MS Mincho"/>
          <w:i/>
          <w:sz w:val="20"/>
          <w:szCs w:val="20"/>
        </w:rPr>
        <w:t>Continue discussions/evaluations until the next meeting about following DMRS port multiplexing schemes for 2 adjacent front-loaded DMRS symbols in the time domain, and RAN1 will definitely conclude this down selection in the next meeting</w:t>
      </w:r>
    </w:p>
    <w:p w:rsidR="00C231E4" w:rsidRPr="002B7519" w:rsidRDefault="00066AAD" w:rsidP="00C231E4">
      <w:pPr>
        <w:pStyle w:val="af1"/>
        <w:widowControl/>
        <w:numPr>
          <w:ilvl w:val="1"/>
          <w:numId w:val="26"/>
        </w:numPr>
        <w:overflowPunct w:val="0"/>
        <w:autoSpaceDE w:val="0"/>
        <w:autoSpaceDN w:val="0"/>
        <w:adjustRightInd w:val="0"/>
        <w:spacing w:after="180"/>
        <w:ind w:firstLineChars="0"/>
        <w:contextualSpacing/>
        <w:textAlignment w:val="baseline"/>
        <w:rPr>
          <w:rFonts w:eastAsia="MS Mincho"/>
          <w:i/>
          <w:sz w:val="20"/>
          <w:szCs w:val="20"/>
        </w:rPr>
      </w:pPr>
      <w:r w:rsidRPr="00066AAD">
        <w:rPr>
          <w:rFonts w:eastAsia="MS Mincho"/>
          <w:i/>
          <w:sz w:val="20"/>
          <w:szCs w:val="20"/>
        </w:rPr>
        <w:t>Alt. 1: OCC</w:t>
      </w:r>
    </w:p>
    <w:p w:rsidR="00C231E4" w:rsidRPr="002B7519" w:rsidRDefault="00066AAD" w:rsidP="00C231E4">
      <w:pPr>
        <w:pStyle w:val="af1"/>
        <w:widowControl/>
        <w:numPr>
          <w:ilvl w:val="1"/>
          <w:numId w:val="26"/>
        </w:numPr>
        <w:overflowPunct w:val="0"/>
        <w:autoSpaceDE w:val="0"/>
        <w:autoSpaceDN w:val="0"/>
        <w:adjustRightInd w:val="0"/>
        <w:spacing w:after="180"/>
        <w:ind w:firstLineChars="0"/>
        <w:contextualSpacing/>
        <w:textAlignment w:val="baseline"/>
        <w:rPr>
          <w:rFonts w:eastAsia="MS Mincho"/>
          <w:i/>
          <w:sz w:val="20"/>
          <w:szCs w:val="20"/>
        </w:rPr>
      </w:pPr>
      <w:r w:rsidRPr="00066AAD">
        <w:rPr>
          <w:rFonts w:eastAsia="MS Mincho"/>
          <w:i/>
          <w:sz w:val="20"/>
          <w:szCs w:val="20"/>
        </w:rPr>
        <w:t>Alt. 2: TDM</w:t>
      </w:r>
    </w:p>
    <w:p w:rsidR="00C231E4" w:rsidRPr="002B7519" w:rsidRDefault="00066AAD" w:rsidP="00C231E4">
      <w:pPr>
        <w:pStyle w:val="af1"/>
        <w:widowControl/>
        <w:numPr>
          <w:ilvl w:val="1"/>
          <w:numId w:val="26"/>
        </w:numPr>
        <w:overflowPunct w:val="0"/>
        <w:autoSpaceDE w:val="0"/>
        <w:autoSpaceDN w:val="0"/>
        <w:adjustRightInd w:val="0"/>
        <w:spacing w:after="180"/>
        <w:ind w:firstLineChars="0"/>
        <w:contextualSpacing/>
        <w:textAlignment w:val="baseline"/>
        <w:rPr>
          <w:rFonts w:eastAsia="MS Mincho"/>
          <w:i/>
          <w:sz w:val="20"/>
          <w:szCs w:val="20"/>
        </w:rPr>
      </w:pPr>
      <w:r w:rsidRPr="00066AAD">
        <w:rPr>
          <w:rFonts w:eastAsia="MS Mincho"/>
          <w:i/>
          <w:sz w:val="20"/>
          <w:szCs w:val="20"/>
        </w:rPr>
        <w:t>Alt. 3: Frequency domain multiplexing only with the time domain repetition/ with a pattern shift</w:t>
      </w:r>
    </w:p>
    <w:p w:rsidR="00C231E4" w:rsidRPr="002B7519" w:rsidRDefault="00066AAD" w:rsidP="00C231E4">
      <w:pPr>
        <w:pStyle w:val="af1"/>
        <w:widowControl/>
        <w:numPr>
          <w:ilvl w:val="1"/>
          <w:numId w:val="26"/>
        </w:numPr>
        <w:overflowPunct w:val="0"/>
        <w:autoSpaceDE w:val="0"/>
        <w:autoSpaceDN w:val="0"/>
        <w:adjustRightInd w:val="0"/>
        <w:spacing w:after="180"/>
        <w:ind w:firstLineChars="0"/>
        <w:contextualSpacing/>
        <w:textAlignment w:val="baseline"/>
        <w:rPr>
          <w:rFonts w:eastAsia="MS Mincho"/>
          <w:i/>
          <w:sz w:val="20"/>
          <w:szCs w:val="20"/>
        </w:rPr>
      </w:pPr>
      <w:r w:rsidRPr="00066AAD">
        <w:rPr>
          <w:rFonts w:eastAsia="MS Mincho"/>
          <w:i/>
          <w:sz w:val="20"/>
          <w:szCs w:val="20"/>
        </w:rPr>
        <w:t>Alt. 4: Configure between Alt. 1 and Alt. 2</w:t>
      </w:r>
    </w:p>
    <w:p w:rsidR="00C231E4" w:rsidRPr="002B7519" w:rsidRDefault="00066AAD" w:rsidP="00C231E4">
      <w:pPr>
        <w:pStyle w:val="af1"/>
        <w:widowControl/>
        <w:numPr>
          <w:ilvl w:val="2"/>
          <w:numId w:val="26"/>
        </w:numPr>
        <w:overflowPunct w:val="0"/>
        <w:autoSpaceDE w:val="0"/>
        <w:autoSpaceDN w:val="0"/>
        <w:adjustRightInd w:val="0"/>
        <w:spacing w:after="180"/>
        <w:ind w:firstLineChars="0"/>
        <w:contextualSpacing/>
        <w:textAlignment w:val="baseline"/>
        <w:rPr>
          <w:rFonts w:eastAsia="MS Mincho"/>
          <w:i/>
          <w:sz w:val="20"/>
          <w:szCs w:val="20"/>
        </w:rPr>
      </w:pPr>
      <w:r w:rsidRPr="00066AAD">
        <w:rPr>
          <w:rFonts w:eastAsia="MS Mincho"/>
          <w:i/>
          <w:sz w:val="20"/>
          <w:szCs w:val="20"/>
        </w:rPr>
        <w:t>Consider phase noise impact in the high frequency band</w:t>
      </w:r>
    </w:p>
    <w:p w:rsidR="00C231E4" w:rsidRPr="002B7519" w:rsidRDefault="00066AAD" w:rsidP="00C231E4">
      <w:pPr>
        <w:pStyle w:val="af1"/>
        <w:widowControl/>
        <w:numPr>
          <w:ilvl w:val="1"/>
          <w:numId w:val="26"/>
        </w:numPr>
        <w:overflowPunct w:val="0"/>
        <w:autoSpaceDE w:val="0"/>
        <w:autoSpaceDN w:val="0"/>
        <w:adjustRightInd w:val="0"/>
        <w:spacing w:after="180"/>
        <w:ind w:firstLineChars="0"/>
        <w:contextualSpacing/>
        <w:textAlignment w:val="baseline"/>
        <w:rPr>
          <w:rFonts w:eastAsia="MS Mincho"/>
          <w:i/>
          <w:sz w:val="20"/>
          <w:szCs w:val="20"/>
        </w:rPr>
      </w:pPr>
      <w:r w:rsidRPr="00066AAD">
        <w:rPr>
          <w:rFonts w:eastAsia="MS Mincho"/>
          <w:i/>
          <w:sz w:val="20"/>
          <w:szCs w:val="20"/>
        </w:rPr>
        <w:t>Alt. 5: Configure between Alt. 1 and Alt. 3</w:t>
      </w:r>
    </w:p>
    <w:p w:rsidR="00C231E4" w:rsidRPr="002B7519" w:rsidRDefault="00066AAD" w:rsidP="00C231E4">
      <w:pPr>
        <w:rPr>
          <w:rFonts w:ascii="Times New Roman" w:hAnsi="Times New Roman"/>
          <w:i/>
          <w:sz w:val="20"/>
          <w:szCs w:val="20"/>
          <w:u w:val="single"/>
          <w:lang w:eastAsia="ko-KR"/>
        </w:rPr>
      </w:pPr>
      <w:r w:rsidRPr="00066AAD">
        <w:rPr>
          <w:rFonts w:ascii="Times New Roman" w:hAnsi="Times New Roman"/>
          <w:i/>
          <w:sz w:val="20"/>
          <w:szCs w:val="20"/>
          <w:u w:val="single"/>
          <w:lang w:eastAsia="ko-KR"/>
        </w:rPr>
        <w:t>Agreements:</w:t>
      </w:r>
    </w:p>
    <w:p w:rsidR="00C231E4" w:rsidRPr="002B7519" w:rsidRDefault="00066AAD" w:rsidP="00C231E4">
      <w:pPr>
        <w:pStyle w:val="af1"/>
        <w:widowControl/>
        <w:numPr>
          <w:ilvl w:val="0"/>
          <w:numId w:val="26"/>
        </w:numPr>
        <w:overflowPunct w:val="0"/>
        <w:autoSpaceDE w:val="0"/>
        <w:autoSpaceDN w:val="0"/>
        <w:adjustRightInd w:val="0"/>
        <w:ind w:firstLineChars="0" w:hanging="357"/>
        <w:contextualSpacing/>
        <w:jc w:val="left"/>
        <w:textAlignment w:val="baseline"/>
        <w:rPr>
          <w:i/>
          <w:sz w:val="20"/>
          <w:szCs w:val="20"/>
        </w:rPr>
      </w:pPr>
      <w:r w:rsidRPr="00066AAD">
        <w:rPr>
          <w:i/>
          <w:sz w:val="20"/>
          <w:szCs w:val="20"/>
        </w:rPr>
        <w:t>Companies are encouraged to perform further evaluations on additional DM-RS symbols, using same or lower density compared with front loaded DM-RS, and also identifying use cases associated with the operation</w:t>
      </w:r>
    </w:p>
    <w:p w:rsidR="00C231E4" w:rsidRPr="002B7519" w:rsidRDefault="00066AAD" w:rsidP="00C231E4">
      <w:pPr>
        <w:pStyle w:val="af1"/>
        <w:widowControl/>
        <w:numPr>
          <w:ilvl w:val="1"/>
          <w:numId w:val="26"/>
        </w:numPr>
        <w:overflowPunct w:val="0"/>
        <w:autoSpaceDE w:val="0"/>
        <w:autoSpaceDN w:val="0"/>
        <w:adjustRightInd w:val="0"/>
        <w:ind w:firstLineChars="0" w:hanging="357"/>
        <w:contextualSpacing/>
        <w:jc w:val="left"/>
        <w:textAlignment w:val="baseline"/>
        <w:rPr>
          <w:i/>
          <w:sz w:val="20"/>
          <w:szCs w:val="20"/>
        </w:rPr>
      </w:pPr>
      <w:r w:rsidRPr="00066AAD">
        <w:rPr>
          <w:i/>
          <w:sz w:val="20"/>
          <w:szCs w:val="20"/>
        </w:rPr>
        <w:t>Aim to decide in the next meeting whether to support same density only, or lower density only, or both</w:t>
      </w:r>
    </w:p>
    <w:p w:rsidR="00C231E4" w:rsidRPr="002B7519" w:rsidRDefault="00066AAD" w:rsidP="000C04F9">
      <w:pPr>
        <w:pStyle w:val="af1"/>
        <w:widowControl/>
        <w:numPr>
          <w:ilvl w:val="0"/>
          <w:numId w:val="26"/>
        </w:numPr>
        <w:overflowPunct w:val="0"/>
        <w:autoSpaceDE w:val="0"/>
        <w:autoSpaceDN w:val="0"/>
        <w:adjustRightInd w:val="0"/>
        <w:spacing w:after="100" w:afterAutospacing="1"/>
        <w:ind w:firstLineChars="0" w:hanging="357"/>
        <w:contextualSpacing/>
        <w:jc w:val="left"/>
        <w:textAlignment w:val="baseline"/>
        <w:rPr>
          <w:i/>
          <w:sz w:val="20"/>
          <w:szCs w:val="20"/>
          <w:lang w:eastAsia="ko-KR"/>
        </w:rPr>
      </w:pPr>
      <w:r w:rsidRPr="00066AAD">
        <w:rPr>
          <w:i/>
          <w:sz w:val="20"/>
          <w:szCs w:val="20"/>
        </w:rPr>
        <w:t>FFS at least CP-OFDM, frequency domain density of front loaded DMRS is configurable</w:t>
      </w:r>
      <w:r w:rsidRPr="00066AAD">
        <w:rPr>
          <w:i/>
          <w:sz w:val="20"/>
          <w:szCs w:val="20"/>
          <w:lang w:eastAsia="ko-KR"/>
        </w:rPr>
        <w:t>.</w:t>
      </w:r>
    </w:p>
    <w:p w:rsidR="00C55CEB" w:rsidRPr="002B7519" w:rsidRDefault="00066AAD" w:rsidP="00C55CEB">
      <w:pPr>
        <w:rPr>
          <w:rFonts w:ascii="Times New Roman" w:hAnsi="Times New Roman"/>
          <w:i/>
          <w:sz w:val="20"/>
          <w:szCs w:val="20"/>
          <w:u w:val="single"/>
          <w:lang w:eastAsia="ko-KR"/>
        </w:rPr>
      </w:pPr>
      <w:r w:rsidRPr="00066AAD">
        <w:rPr>
          <w:rFonts w:ascii="Times New Roman" w:hAnsi="Times New Roman"/>
          <w:i/>
          <w:sz w:val="20"/>
          <w:szCs w:val="20"/>
          <w:u w:val="single"/>
          <w:lang w:eastAsia="ko-KR"/>
        </w:rPr>
        <w:t>Agreements:</w:t>
      </w:r>
    </w:p>
    <w:p w:rsidR="00C55CEB" w:rsidRPr="002B7519" w:rsidRDefault="00066AAD" w:rsidP="00C55CEB">
      <w:pPr>
        <w:pStyle w:val="af1"/>
        <w:widowControl/>
        <w:numPr>
          <w:ilvl w:val="0"/>
          <w:numId w:val="26"/>
        </w:numPr>
        <w:overflowPunct w:val="0"/>
        <w:autoSpaceDE w:val="0"/>
        <w:autoSpaceDN w:val="0"/>
        <w:adjustRightInd w:val="0"/>
        <w:spacing w:after="180"/>
        <w:ind w:firstLineChars="0"/>
        <w:contextualSpacing/>
        <w:jc w:val="left"/>
        <w:textAlignment w:val="baseline"/>
        <w:rPr>
          <w:rFonts w:eastAsia="MS Mincho"/>
          <w:i/>
          <w:sz w:val="20"/>
          <w:szCs w:val="20"/>
        </w:rPr>
      </w:pPr>
      <w:r w:rsidRPr="00066AAD">
        <w:rPr>
          <w:rFonts w:eastAsia="MS Mincho"/>
          <w:i/>
          <w:sz w:val="20"/>
          <w:szCs w:val="20"/>
        </w:rPr>
        <w:t>For CP-OFDM, if one additional DMRS exists</w:t>
      </w:r>
    </w:p>
    <w:p w:rsidR="00C55CEB" w:rsidRPr="002B7519" w:rsidRDefault="00066AAD" w:rsidP="00C55CEB">
      <w:pPr>
        <w:pStyle w:val="af1"/>
        <w:widowControl/>
        <w:numPr>
          <w:ilvl w:val="1"/>
          <w:numId w:val="26"/>
        </w:numPr>
        <w:overflowPunct w:val="0"/>
        <w:autoSpaceDE w:val="0"/>
        <w:autoSpaceDN w:val="0"/>
        <w:adjustRightInd w:val="0"/>
        <w:spacing w:after="180"/>
        <w:ind w:firstLineChars="0"/>
        <w:contextualSpacing/>
        <w:jc w:val="left"/>
        <w:textAlignment w:val="baseline"/>
        <w:rPr>
          <w:rFonts w:eastAsia="MS Mincho"/>
          <w:i/>
          <w:sz w:val="20"/>
          <w:szCs w:val="20"/>
        </w:rPr>
      </w:pPr>
      <w:r w:rsidRPr="00066AAD">
        <w:rPr>
          <w:rFonts w:eastAsia="MS Mincho"/>
          <w:i/>
          <w:sz w:val="20"/>
          <w:szCs w:val="20"/>
        </w:rPr>
        <w:t xml:space="preserve">At least for non-self-contained ACK/NAK slot, the time distance between the additional DMRS and front loaded DMRS for 14-symbol slot is larger than that for 7-symbol slot. </w:t>
      </w:r>
    </w:p>
    <w:p w:rsidR="00C55CEB" w:rsidRPr="002B7519" w:rsidRDefault="00066AAD" w:rsidP="00C55CEB">
      <w:pPr>
        <w:pStyle w:val="af1"/>
        <w:widowControl/>
        <w:numPr>
          <w:ilvl w:val="2"/>
          <w:numId w:val="26"/>
        </w:numPr>
        <w:overflowPunct w:val="0"/>
        <w:autoSpaceDE w:val="0"/>
        <w:autoSpaceDN w:val="0"/>
        <w:adjustRightInd w:val="0"/>
        <w:spacing w:after="180"/>
        <w:ind w:firstLineChars="0"/>
        <w:contextualSpacing/>
        <w:jc w:val="left"/>
        <w:textAlignment w:val="baseline"/>
        <w:rPr>
          <w:rFonts w:eastAsia="MS Mincho"/>
          <w:i/>
          <w:sz w:val="20"/>
          <w:szCs w:val="20"/>
        </w:rPr>
      </w:pPr>
      <w:r w:rsidRPr="00066AAD">
        <w:rPr>
          <w:rFonts w:eastAsia="MS Mincho"/>
          <w:i/>
          <w:sz w:val="20"/>
          <w:szCs w:val="20"/>
        </w:rPr>
        <w:t>FFS additional DMRS position for 14-symbol slot</w:t>
      </w:r>
    </w:p>
    <w:p w:rsidR="00C55CEB" w:rsidRPr="002B7519" w:rsidRDefault="00066AAD" w:rsidP="00C55CEB">
      <w:pPr>
        <w:pStyle w:val="af1"/>
        <w:widowControl/>
        <w:numPr>
          <w:ilvl w:val="3"/>
          <w:numId w:val="26"/>
        </w:numPr>
        <w:overflowPunct w:val="0"/>
        <w:autoSpaceDE w:val="0"/>
        <w:autoSpaceDN w:val="0"/>
        <w:adjustRightInd w:val="0"/>
        <w:spacing w:after="180"/>
        <w:ind w:firstLineChars="0"/>
        <w:contextualSpacing/>
        <w:jc w:val="left"/>
        <w:textAlignment w:val="baseline"/>
        <w:rPr>
          <w:rFonts w:eastAsia="MS Mincho"/>
          <w:i/>
          <w:sz w:val="20"/>
          <w:szCs w:val="20"/>
        </w:rPr>
      </w:pPr>
      <w:r w:rsidRPr="00066AAD">
        <w:rPr>
          <w:rFonts w:eastAsia="MS Mincho"/>
          <w:i/>
          <w:sz w:val="20"/>
          <w:szCs w:val="20"/>
        </w:rPr>
        <w:lastRenderedPageBreak/>
        <w:t>Consider symbol 12th, 11th, 10th, 9th</w:t>
      </w:r>
    </w:p>
    <w:p w:rsidR="00C55CEB" w:rsidRPr="002B7519" w:rsidRDefault="00066AAD" w:rsidP="00C55CEB">
      <w:pPr>
        <w:pStyle w:val="af1"/>
        <w:widowControl/>
        <w:numPr>
          <w:ilvl w:val="1"/>
          <w:numId w:val="26"/>
        </w:numPr>
        <w:overflowPunct w:val="0"/>
        <w:autoSpaceDE w:val="0"/>
        <w:autoSpaceDN w:val="0"/>
        <w:adjustRightInd w:val="0"/>
        <w:spacing w:after="180"/>
        <w:ind w:firstLineChars="0"/>
        <w:contextualSpacing/>
        <w:jc w:val="left"/>
        <w:textAlignment w:val="baseline"/>
        <w:rPr>
          <w:rFonts w:eastAsia="MS Mincho"/>
          <w:i/>
          <w:sz w:val="20"/>
          <w:szCs w:val="20"/>
        </w:rPr>
      </w:pPr>
      <w:r w:rsidRPr="00066AAD">
        <w:rPr>
          <w:rFonts w:eastAsia="MS Mincho"/>
          <w:i/>
          <w:sz w:val="20"/>
          <w:szCs w:val="20"/>
        </w:rPr>
        <w:t xml:space="preserve">Study the location of additional DMRS for self-contained ACK/NAK slots </w:t>
      </w:r>
    </w:p>
    <w:p w:rsidR="00C55CEB" w:rsidRPr="002B7519" w:rsidRDefault="00066AAD" w:rsidP="00C55CEB">
      <w:pPr>
        <w:pStyle w:val="af1"/>
        <w:widowControl/>
        <w:numPr>
          <w:ilvl w:val="1"/>
          <w:numId w:val="26"/>
        </w:numPr>
        <w:overflowPunct w:val="0"/>
        <w:autoSpaceDE w:val="0"/>
        <w:autoSpaceDN w:val="0"/>
        <w:adjustRightInd w:val="0"/>
        <w:spacing w:after="180"/>
        <w:ind w:firstLineChars="0"/>
        <w:contextualSpacing/>
        <w:jc w:val="left"/>
        <w:textAlignment w:val="baseline"/>
        <w:rPr>
          <w:rFonts w:eastAsia="MS Mincho"/>
          <w:b/>
          <w:i/>
          <w:sz w:val="20"/>
          <w:szCs w:val="20"/>
        </w:rPr>
      </w:pPr>
      <w:r w:rsidRPr="00066AAD">
        <w:rPr>
          <w:rFonts w:eastAsia="MS Mincho"/>
          <w:i/>
          <w:sz w:val="20"/>
          <w:szCs w:val="20"/>
        </w:rPr>
        <w:t>Evaluations are encouraged for next meeting</w:t>
      </w:r>
    </w:p>
    <w:p w:rsidR="00D65534" w:rsidRPr="002B7519" w:rsidRDefault="00066AAD" w:rsidP="00D65534">
      <w:pPr>
        <w:pStyle w:val="aa"/>
        <w:rPr>
          <w:color w:val="000000" w:themeColor="text1"/>
          <w:sz w:val="20"/>
        </w:rPr>
      </w:pPr>
      <w:r w:rsidRPr="00066AAD">
        <w:rPr>
          <w:color w:val="000000" w:themeColor="text1"/>
          <w:sz w:val="20"/>
        </w:rPr>
        <w:t>In this contribution, we provided our simulation results on the following evaluations for DL DMRS patterns.</w:t>
      </w:r>
    </w:p>
    <w:p w:rsidR="00D65534" w:rsidRPr="002B7519" w:rsidRDefault="00066AAD" w:rsidP="00D65534">
      <w:pPr>
        <w:pStyle w:val="aa"/>
        <w:widowControl/>
        <w:numPr>
          <w:ilvl w:val="0"/>
          <w:numId w:val="25"/>
        </w:numPr>
        <w:overflowPunct w:val="0"/>
        <w:autoSpaceDE w:val="0"/>
        <w:autoSpaceDN w:val="0"/>
        <w:adjustRightInd w:val="0"/>
        <w:spacing w:after="120"/>
        <w:textAlignment w:val="baseline"/>
        <w:rPr>
          <w:color w:val="000000" w:themeColor="text1"/>
          <w:sz w:val="20"/>
        </w:rPr>
      </w:pPr>
      <w:r w:rsidRPr="00066AAD">
        <w:rPr>
          <w:color w:val="000000" w:themeColor="text1"/>
          <w:sz w:val="20"/>
        </w:rPr>
        <w:t xml:space="preserve">Performance comparison of DMRS patterns </w:t>
      </w:r>
      <w:r w:rsidR="00180388">
        <w:rPr>
          <w:rFonts w:hint="eastAsia"/>
          <w:color w:val="000000" w:themeColor="text1"/>
          <w:sz w:val="20"/>
        </w:rPr>
        <w:t>for</w:t>
      </w:r>
      <w:r w:rsidRPr="00066AAD">
        <w:rPr>
          <w:color w:val="000000" w:themeColor="text1"/>
          <w:sz w:val="20"/>
        </w:rPr>
        <w:t xml:space="preserve"> IFDM on non-adjacent REs and FD-CDM on adjacent REs</w:t>
      </w:r>
    </w:p>
    <w:p w:rsidR="001A58D3" w:rsidRPr="002B7519" w:rsidRDefault="00066AAD" w:rsidP="001A58D3">
      <w:pPr>
        <w:pStyle w:val="aa"/>
        <w:widowControl/>
        <w:numPr>
          <w:ilvl w:val="0"/>
          <w:numId w:val="25"/>
        </w:numPr>
        <w:overflowPunct w:val="0"/>
        <w:autoSpaceDE w:val="0"/>
        <w:autoSpaceDN w:val="0"/>
        <w:adjustRightInd w:val="0"/>
        <w:spacing w:after="120"/>
        <w:textAlignment w:val="baseline"/>
        <w:rPr>
          <w:color w:val="000000" w:themeColor="text1"/>
          <w:sz w:val="20"/>
        </w:rPr>
      </w:pPr>
      <w:r w:rsidRPr="00066AAD">
        <w:rPr>
          <w:color w:val="000000" w:themeColor="text1"/>
          <w:sz w:val="20"/>
        </w:rPr>
        <w:t>Performance comparison of DMRS patterns with TDM and TD-CDM</w:t>
      </w:r>
    </w:p>
    <w:p w:rsidR="00A32993" w:rsidRDefault="00066AAD">
      <w:pPr>
        <w:pStyle w:val="aa"/>
        <w:widowControl/>
        <w:numPr>
          <w:ilvl w:val="0"/>
          <w:numId w:val="25"/>
        </w:numPr>
        <w:overflowPunct w:val="0"/>
        <w:autoSpaceDE w:val="0"/>
        <w:autoSpaceDN w:val="0"/>
        <w:adjustRightInd w:val="0"/>
        <w:spacing w:after="120"/>
        <w:textAlignment w:val="baseline"/>
        <w:rPr>
          <w:sz w:val="20"/>
        </w:rPr>
      </w:pPr>
      <w:r w:rsidRPr="00066AAD">
        <w:rPr>
          <w:color w:val="000000" w:themeColor="text1"/>
          <w:sz w:val="20"/>
        </w:rPr>
        <w:t>A</w:t>
      </w:r>
      <w:r w:rsidRPr="00066AAD">
        <w:rPr>
          <w:rFonts w:eastAsia="MS Mincho"/>
          <w:color w:val="000000" w:themeColor="text1"/>
          <w:sz w:val="20"/>
        </w:rPr>
        <w:t>dditional DMRS position for 14-symbol slot</w:t>
      </w:r>
      <w:r w:rsidRPr="00066AAD">
        <w:rPr>
          <w:color w:val="000000" w:themeColor="text1"/>
          <w:sz w:val="20"/>
        </w:rPr>
        <w:t xml:space="preserve"> </w:t>
      </w:r>
    </w:p>
    <w:p w:rsidR="00066AAD" w:rsidRDefault="00952FD1" w:rsidP="008327DF">
      <w:pPr>
        <w:pStyle w:val="1"/>
        <w:snapToGrid w:val="0"/>
        <w:spacing w:beforeLines="100"/>
        <w:rPr>
          <w:sz w:val="28"/>
          <w:lang w:val="en-US"/>
        </w:rPr>
      </w:pPr>
      <w:r w:rsidRPr="00EE35EB">
        <w:rPr>
          <w:rFonts w:hint="eastAsia"/>
          <w:sz w:val="28"/>
          <w:lang w:val="en-US"/>
        </w:rPr>
        <w:t>Discussion</w:t>
      </w:r>
    </w:p>
    <w:p w:rsidR="00AB7F83" w:rsidRDefault="00156733" w:rsidP="00156733">
      <w:pPr>
        <w:pStyle w:val="2"/>
        <w:spacing w:line="240" w:lineRule="auto"/>
        <w:rPr>
          <w:sz w:val="24"/>
          <w:szCs w:val="28"/>
        </w:rPr>
      </w:pPr>
      <w:r w:rsidRPr="00156733">
        <w:rPr>
          <w:rFonts w:hint="eastAsia"/>
          <w:sz w:val="24"/>
          <w:szCs w:val="28"/>
        </w:rPr>
        <w:t xml:space="preserve">DMRS port multiplexing </w:t>
      </w:r>
      <w:r w:rsidR="000138D6">
        <w:rPr>
          <w:rFonts w:hint="eastAsia"/>
          <w:sz w:val="24"/>
          <w:szCs w:val="28"/>
        </w:rPr>
        <w:t>with I</w:t>
      </w:r>
      <w:r w:rsidR="000138D6" w:rsidRPr="00B934FE">
        <w:rPr>
          <w:rFonts w:hint="eastAsia"/>
          <w:sz w:val="24"/>
          <w:szCs w:val="28"/>
        </w:rPr>
        <w:t xml:space="preserve">FDM and </w:t>
      </w:r>
      <w:r w:rsidR="00920F88">
        <w:rPr>
          <w:rFonts w:hint="eastAsia"/>
          <w:sz w:val="24"/>
          <w:szCs w:val="28"/>
        </w:rPr>
        <w:t>FD-CDM</w:t>
      </w:r>
    </w:p>
    <w:p w:rsidR="00DA7EFD" w:rsidRDefault="00262B1E" w:rsidP="00262B1E">
      <w:pPr>
        <w:rPr>
          <w:rFonts w:ascii="Times New Roman" w:hAnsi="Times New Roman"/>
          <w:sz w:val="20"/>
          <w:szCs w:val="20"/>
        </w:rPr>
      </w:pPr>
      <w:r w:rsidRPr="00180388">
        <w:rPr>
          <w:rFonts w:ascii="Times New Roman" w:hAnsi="Times New Roman"/>
          <w:sz w:val="20"/>
          <w:szCs w:val="20"/>
        </w:rPr>
        <w:t xml:space="preserve">DMRS design in frequency domain </w:t>
      </w:r>
      <w:r w:rsidR="005629A2" w:rsidRPr="00180388">
        <w:rPr>
          <w:rFonts w:ascii="Times New Roman" w:hAnsi="Times New Roman"/>
          <w:sz w:val="20"/>
          <w:szCs w:val="20"/>
        </w:rPr>
        <w:t xml:space="preserve">should consider </w:t>
      </w:r>
      <w:r w:rsidRPr="00180388">
        <w:rPr>
          <w:rFonts w:ascii="Times New Roman" w:hAnsi="Times New Roman"/>
          <w:sz w:val="20"/>
          <w:szCs w:val="20"/>
        </w:rPr>
        <w:t xml:space="preserve">channel </w:t>
      </w:r>
      <w:bookmarkStart w:id="4" w:name="OLE_LINK1"/>
      <w:bookmarkStart w:id="5" w:name="OLE_LINK2"/>
      <w:r w:rsidRPr="00180388">
        <w:rPr>
          <w:rFonts w:ascii="Times New Roman" w:hAnsi="Times New Roman"/>
          <w:sz w:val="20"/>
          <w:szCs w:val="20"/>
        </w:rPr>
        <w:t xml:space="preserve">frequency </w:t>
      </w:r>
      <w:r w:rsidR="005629A2" w:rsidRPr="00180388">
        <w:rPr>
          <w:rFonts w:ascii="Times New Roman" w:hAnsi="Times New Roman"/>
          <w:sz w:val="20"/>
          <w:szCs w:val="20"/>
        </w:rPr>
        <w:t>selective fading</w:t>
      </w:r>
      <w:bookmarkEnd w:id="4"/>
      <w:bookmarkEnd w:id="5"/>
      <w:r w:rsidRPr="00180388">
        <w:rPr>
          <w:rFonts w:ascii="Times New Roman" w:hAnsi="Times New Roman"/>
          <w:sz w:val="20"/>
          <w:szCs w:val="20"/>
        </w:rPr>
        <w:t xml:space="preserve">, the number of orthogonal ports, channel estimation </w:t>
      </w:r>
      <w:r w:rsidR="005629A2" w:rsidRPr="00180388">
        <w:rPr>
          <w:rFonts w:ascii="Times New Roman" w:hAnsi="Times New Roman"/>
          <w:sz w:val="20"/>
          <w:szCs w:val="20"/>
        </w:rPr>
        <w:t>performance, overhead, etc</w:t>
      </w:r>
      <w:r w:rsidRPr="00180388">
        <w:rPr>
          <w:rFonts w:ascii="Times New Roman" w:hAnsi="Times New Roman"/>
          <w:sz w:val="20"/>
          <w:szCs w:val="20"/>
        </w:rPr>
        <w:t>.  IFDMA based pattern and FD-</w:t>
      </w:r>
      <w:r w:rsidR="009E77D8" w:rsidRPr="00180388">
        <w:rPr>
          <w:rFonts w:ascii="Times New Roman" w:hAnsi="Times New Roman"/>
          <w:sz w:val="20"/>
          <w:szCs w:val="20"/>
        </w:rPr>
        <w:t>CDM</w:t>
      </w:r>
      <w:r w:rsidRPr="00180388">
        <w:rPr>
          <w:rFonts w:ascii="Times New Roman" w:hAnsi="Times New Roman"/>
          <w:sz w:val="20"/>
          <w:szCs w:val="20"/>
        </w:rPr>
        <w:t xml:space="preserve"> based pattern </w:t>
      </w:r>
      <w:r w:rsidR="00D20DDD" w:rsidRPr="00180388">
        <w:rPr>
          <w:rFonts w:ascii="Times New Roman" w:hAnsi="Times New Roman"/>
          <w:sz w:val="20"/>
          <w:szCs w:val="20"/>
        </w:rPr>
        <w:t>with</w:t>
      </w:r>
      <w:r w:rsidR="005629A2" w:rsidRPr="00180388">
        <w:rPr>
          <w:rFonts w:ascii="Times New Roman" w:hAnsi="Times New Roman"/>
          <w:sz w:val="20"/>
          <w:szCs w:val="20"/>
        </w:rPr>
        <w:t xml:space="preserve"> </w:t>
      </w:r>
      <w:r w:rsidR="00180388">
        <w:rPr>
          <w:rFonts w:ascii="Times New Roman" w:hAnsi="Times New Roman" w:hint="eastAsia"/>
          <w:sz w:val="20"/>
          <w:szCs w:val="20"/>
        </w:rPr>
        <w:t>12</w:t>
      </w:r>
      <w:r w:rsidR="00180388" w:rsidRPr="00180388">
        <w:rPr>
          <w:rFonts w:ascii="Times New Roman" w:hAnsi="Times New Roman"/>
          <w:sz w:val="20"/>
          <w:szCs w:val="20"/>
        </w:rPr>
        <w:t xml:space="preserve"> </w:t>
      </w:r>
      <w:r w:rsidRPr="00180388">
        <w:rPr>
          <w:rFonts w:ascii="Times New Roman" w:hAnsi="Times New Roman"/>
          <w:sz w:val="20"/>
          <w:szCs w:val="20"/>
        </w:rPr>
        <w:t xml:space="preserve">ports </w:t>
      </w:r>
      <w:r w:rsidR="00180388">
        <w:rPr>
          <w:rFonts w:ascii="Times New Roman" w:hAnsi="Times New Roman" w:hint="eastAsia"/>
          <w:sz w:val="20"/>
          <w:szCs w:val="20"/>
        </w:rPr>
        <w:t>are</w:t>
      </w:r>
      <w:r w:rsidR="005629A2" w:rsidRPr="00180388">
        <w:rPr>
          <w:rFonts w:ascii="Times New Roman" w:hAnsi="Times New Roman"/>
          <w:sz w:val="20"/>
          <w:szCs w:val="20"/>
        </w:rPr>
        <w:t xml:space="preserve"> shown in</w:t>
      </w:r>
      <w:r w:rsidRPr="00180388">
        <w:rPr>
          <w:rFonts w:ascii="Times New Roman" w:hAnsi="Times New Roman"/>
          <w:sz w:val="20"/>
          <w:szCs w:val="20"/>
        </w:rPr>
        <w:t xml:space="preserve"> Fig </w:t>
      </w:r>
      <w:r w:rsidR="003C0AD9" w:rsidRPr="00180388">
        <w:rPr>
          <w:rFonts w:ascii="Times New Roman" w:hAnsi="Times New Roman"/>
          <w:sz w:val="20"/>
          <w:szCs w:val="20"/>
        </w:rPr>
        <w:t>2</w:t>
      </w:r>
      <w:r w:rsidR="007D7B4A" w:rsidRPr="00180388">
        <w:rPr>
          <w:rFonts w:ascii="Times New Roman" w:hAnsi="Times New Roman"/>
          <w:sz w:val="20"/>
          <w:szCs w:val="20"/>
        </w:rPr>
        <w:t>.1</w:t>
      </w:r>
      <w:r w:rsidRPr="00180388">
        <w:rPr>
          <w:rFonts w:ascii="Times New Roman" w:hAnsi="Times New Roman"/>
          <w:sz w:val="20"/>
          <w:szCs w:val="20"/>
        </w:rPr>
        <w:t>.</w:t>
      </w:r>
      <w:r w:rsidR="00E31C47">
        <w:rPr>
          <w:rFonts w:ascii="Times New Roman" w:hAnsi="Times New Roman" w:hint="eastAsia"/>
          <w:sz w:val="20"/>
          <w:szCs w:val="20"/>
        </w:rPr>
        <w:t>1</w:t>
      </w:r>
    </w:p>
    <w:p w:rsidR="00262B1E" w:rsidRPr="00180388" w:rsidRDefault="007D4CC2" w:rsidP="00262B1E">
      <w:pPr>
        <w:rPr>
          <w:rFonts w:ascii="Times New Roman" w:hAnsi="Times New Roman"/>
          <w:sz w:val="20"/>
          <w:szCs w:val="20"/>
        </w:rPr>
      </w:pPr>
      <w:r>
        <w:rPr>
          <w:rFonts w:ascii="Times New Roman" w:hAnsi="Times New Roman"/>
          <w:noProof/>
          <w:sz w:val="20"/>
          <w:szCs w:val="20"/>
        </w:rPr>
        <w:drawing>
          <wp:inline distT="0" distB="0" distL="0" distR="0">
            <wp:extent cx="5943600" cy="1985726"/>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943600" cy="1985726"/>
                    </a:xfrm>
                    <a:prstGeom prst="rect">
                      <a:avLst/>
                    </a:prstGeom>
                    <a:noFill/>
                    <a:ln w="9525">
                      <a:noFill/>
                      <a:miter lim="800000"/>
                      <a:headEnd/>
                      <a:tailEnd/>
                    </a:ln>
                  </pic:spPr>
                </pic:pic>
              </a:graphicData>
            </a:graphic>
          </wp:inline>
        </w:drawing>
      </w:r>
    </w:p>
    <w:p w:rsidR="00F120E5" w:rsidRPr="00180388" w:rsidRDefault="00B11054" w:rsidP="00F120E5">
      <w:pPr>
        <w:pStyle w:val="af1"/>
        <w:ind w:left="360" w:firstLineChars="0" w:firstLine="0"/>
        <w:jc w:val="distribute"/>
        <w:rPr>
          <w:sz w:val="20"/>
          <w:szCs w:val="20"/>
        </w:rPr>
      </w:pPr>
      <w:r>
        <w:rPr>
          <w:rFonts w:hint="eastAsia"/>
          <w:sz w:val="20"/>
          <w:szCs w:val="20"/>
        </w:rPr>
        <w:t>Fig 2.1.1.</w:t>
      </w:r>
      <w:r w:rsidR="00F120E5" w:rsidRPr="00180388">
        <w:rPr>
          <w:sz w:val="20"/>
          <w:szCs w:val="20"/>
        </w:rPr>
        <w:t>a</w:t>
      </w:r>
      <w:r>
        <w:rPr>
          <w:rFonts w:hint="eastAsia"/>
          <w:sz w:val="20"/>
          <w:szCs w:val="20"/>
        </w:rPr>
        <w:t>.</w:t>
      </w:r>
      <w:r w:rsidR="00F120E5" w:rsidRPr="00180388">
        <w:rPr>
          <w:sz w:val="20"/>
          <w:szCs w:val="20"/>
        </w:rPr>
        <w:t xml:space="preserve"> IFDM based </w:t>
      </w:r>
      <w:r w:rsidR="00B5301F" w:rsidRPr="00180388">
        <w:rPr>
          <w:sz w:val="20"/>
          <w:szCs w:val="20"/>
        </w:rPr>
        <w:t xml:space="preserve">DMRS </w:t>
      </w:r>
      <w:r w:rsidR="00F120E5" w:rsidRPr="00180388">
        <w:rPr>
          <w:sz w:val="20"/>
          <w:szCs w:val="20"/>
        </w:rPr>
        <w:t>pattern</w:t>
      </w:r>
      <w:r w:rsidR="00F120E5" w:rsidRPr="00180388">
        <w:rPr>
          <w:sz w:val="20"/>
          <w:szCs w:val="20"/>
        </w:rPr>
        <w:tab/>
      </w:r>
      <w:r w:rsidR="00B5301F" w:rsidRPr="00180388">
        <w:rPr>
          <w:sz w:val="20"/>
          <w:szCs w:val="20"/>
        </w:rPr>
        <w:tab/>
      </w:r>
      <w:r w:rsidR="00F120E5" w:rsidRPr="00180388">
        <w:rPr>
          <w:sz w:val="20"/>
          <w:szCs w:val="20"/>
        </w:rPr>
        <w:tab/>
        <w:t>Fig 2.1.</w:t>
      </w:r>
      <w:r>
        <w:rPr>
          <w:rFonts w:hint="eastAsia"/>
          <w:sz w:val="20"/>
          <w:szCs w:val="20"/>
        </w:rPr>
        <w:t>1.</w:t>
      </w:r>
      <w:r w:rsidR="00F120E5" w:rsidRPr="00180388">
        <w:rPr>
          <w:sz w:val="20"/>
          <w:szCs w:val="20"/>
        </w:rPr>
        <w:t xml:space="preserve">b FD-CDM based </w:t>
      </w:r>
      <w:r w:rsidR="00B5301F" w:rsidRPr="00180388">
        <w:rPr>
          <w:sz w:val="20"/>
          <w:szCs w:val="20"/>
        </w:rPr>
        <w:t xml:space="preserve">DMRS </w:t>
      </w:r>
      <w:r w:rsidR="00F120E5" w:rsidRPr="00180388">
        <w:rPr>
          <w:sz w:val="20"/>
          <w:szCs w:val="20"/>
        </w:rPr>
        <w:t>pattern</w:t>
      </w:r>
      <w:r w:rsidR="00F120E5" w:rsidRPr="00180388">
        <w:rPr>
          <w:sz w:val="20"/>
          <w:szCs w:val="20"/>
        </w:rPr>
        <w:tab/>
      </w:r>
    </w:p>
    <w:p w:rsidR="00B33724" w:rsidRPr="00180388" w:rsidRDefault="00262B1E" w:rsidP="00262B1E">
      <w:pPr>
        <w:rPr>
          <w:rFonts w:ascii="Times New Roman" w:hAnsi="Times New Roman"/>
          <w:sz w:val="20"/>
          <w:szCs w:val="20"/>
        </w:rPr>
      </w:pPr>
      <w:r w:rsidRPr="00180388">
        <w:rPr>
          <w:rFonts w:ascii="Times New Roman" w:hAnsi="Times New Roman"/>
          <w:sz w:val="20"/>
          <w:szCs w:val="20"/>
        </w:rPr>
        <w:t xml:space="preserve">In the simulation, CDL-A channel is assumed </w:t>
      </w:r>
      <w:r w:rsidR="000C02C2" w:rsidRPr="00180388">
        <w:rPr>
          <w:rFonts w:ascii="Times New Roman" w:hAnsi="Times New Roman"/>
          <w:sz w:val="20"/>
          <w:szCs w:val="20"/>
        </w:rPr>
        <w:t>with 3km/h UE speed</w:t>
      </w:r>
      <w:r w:rsidRPr="00180388">
        <w:rPr>
          <w:rFonts w:ascii="Times New Roman" w:hAnsi="Times New Roman"/>
          <w:sz w:val="20"/>
          <w:szCs w:val="20"/>
        </w:rPr>
        <w:t xml:space="preserve">. More detailed simulation assumptions can be found in Appendix </w:t>
      </w:r>
      <w:r w:rsidR="001D3A9D" w:rsidRPr="00180388">
        <w:rPr>
          <w:rFonts w:ascii="Times New Roman" w:hAnsi="Times New Roman"/>
          <w:sz w:val="20"/>
          <w:szCs w:val="20"/>
        </w:rPr>
        <w:t>Table 1</w:t>
      </w:r>
      <w:r w:rsidRPr="00180388">
        <w:rPr>
          <w:rFonts w:ascii="Times New Roman" w:hAnsi="Times New Roman"/>
          <w:sz w:val="20"/>
          <w:szCs w:val="20"/>
        </w:rPr>
        <w:t xml:space="preserve">. </w:t>
      </w:r>
    </w:p>
    <w:p w:rsidR="00262B1E" w:rsidRPr="00180388" w:rsidRDefault="00D06714" w:rsidP="00262B1E">
      <w:pPr>
        <w:rPr>
          <w:rFonts w:ascii="Times New Roman" w:hAnsi="Times New Roman"/>
          <w:sz w:val="20"/>
          <w:szCs w:val="20"/>
        </w:rPr>
      </w:pPr>
      <w:r>
        <w:rPr>
          <w:rFonts w:ascii="Times New Roman" w:hAnsi="Times New Roman" w:hint="eastAsia"/>
          <w:sz w:val="20"/>
          <w:szCs w:val="20"/>
        </w:rPr>
        <w:t>As shown i</w:t>
      </w:r>
      <w:r w:rsidR="00262B1E" w:rsidRPr="00180388">
        <w:rPr>
          <w:rFonts w:ascii="Times New Roman" w:hAnsi="Times New Roman"/>
          <w:sz w:val="20"/>
          <w:szCs w:val="20"/>
        </w:rPr>
        <w:t xml:space="preserve">n </w:t>
      </w:r>
      <w:r w:rsidR="00447C94" w:rsidRPr="00180388">
        <w:rPr>
          <w:rFonts w:ascii="Times New Roman" w:hAnsi="Times New Roman"/>
          <w:sz w:val="20"/>
          <w:szCs w:val="20"/>
        </w:rPr>
        <w:t>Fig 2.1.2</w:t>
      </w:r>
      <w:r w:rsidR="0003466F" w:rsidRPr="00180388">
        <w:rPr>
          <w:rFonts w:ascii="Times New Roman" w:hAnsi="Times New Roman"/>
          <w:sz w:val="20"/>
          <w:szCs w:val="20"/>
        </w:rPr>
        <w:t>,</w:t>
      </w:r>
      <w:r w:rsidR="006F51F6">
        <w:rPr>
          <w:rFonts w:ascii="Times New Roman" w:hAnsi="Times New Roman" w:hint="eastAsia"/>
          <w:sz w:val="20"/>
          <w:szCs w:val="20"/>
        </w:rPr>
        <w:t xml:space="preserve"> </w:t>
      </w:r>
      <w:r w:rsidR="00B33724" w:rsidRPr="00180388">
        <w:rPr>
          <w:rFonts w:ascii="Times New Roman" w:hAnsi="Times New Roman"/>
          <w:sz w:val="20"/>
          <w:szCs w:val="20"/>
        </w:rPr>
        <w:t>FD-CDM based DMRS pattern achieves better performance than IFDMA based DMRS pattern, which is more obvious when delay spread is increased from 30ns to 300ns</w:t>
      </w:r>
      <w:r>
        <w:rPr>
          <w:rFonts w:ascii="Times New Roman" w:hAnsi="Times New Roman" w:hint="eastAsia"/>
          <w:sz w:val="20"/>
          <w:szCs w:val="20"/>
        </w:rPr>
        <w:t xml:space="preserve"> </w:t>
      </w:r>
      <w:r>
        <w:rPr>
          <w:rFonts w:ascii="Times New Roman" w:hAnsi="Times New Roman"/>
          <w:sz w:val="20"/>
          <w:szCs w:val="20"/>
        </w:rPr>
        <w:t>because</w:t>
      </w:r>
      <w:r>
        <w:rPr>
          <w:rFonts w:ascii="Times New Roman" w:hAnsi="Times New Roman" w:hint="eastAsia"/>
          <w:sz w:val="20"/>
          <w:szCs w:val="20"/>
        </w:rPr>
        <w:t xml:space="preserve"> CDM in </w:t>
      </w:r>
      <w:r>
        <w:rPr>
          <w:rFonts w:ascii="Times New Roman" w:hAnsi="Times New Roman"/>
          <w:sz w:val="20"/>
          <w:szCs w:val="20"/>
        </w:rPr>
        <w:t>frequency</w:t>
      </w:r>
      <w:r>
        <w:rPr>
          <w:rFonts w:ascii="Times New Roman" w:hAnsi="Times New Roman" w:hint="eastAsia"/>
          <w:sz w:val="20"/>
          <w:szCs w:val="20"/>
        </w:rPr>
        <w:t xml:space="preserve"> domain is implemented on </w:t>
      </w:r>
      <w:r w:rsidR="000C3FBD">
        <w:rPr>
          <w:rFonts w:ascii="Times New Roman" w:hAnsi="Times New Roman" w:hint="eastAsia"/>
          <w:sz w:val="20"/>
          <w:szCs w:val="20"/>
        </w:rPr>
        <w:t>non-</w:t>
      </w:r>
      <w:r>
        <w:rPr>
          <w:rFonts w:ascii="Times New Roman" w:hAnsi="Times New Roman" w:hint="eastAsia"/>
          <w:sz w:val="20"/>
          <w:szCs w:val="20"/>
        </w:rPr>
        <w:t xml:space="preserve">adjacent REs for </w:t>
      </w:r>
      <w:r w:rsidR="000C3FBD">
        <w:rPr>
          <w:rFonts w:ascii="Times New Roman" w:hAnsi="Times New Roman" w:hint="eastAsia"/>
          <w:sz w:val="20"/>
          <w:szCs w:val="20"/>
        </w:rPr>
        <w:t>IFDM</w:t>
      </w:r>
      <w:r>
        <w:rPr>
          <w:rFonts w:ascii="Times New Roman" w:hAnsi="Times New Roman" w:hint="eastAsia"/>
          <w:sz w:val="20"/>
          <w:szCs w:val="20"/>
        </w:rPr>
        <w:t xml:space="preserve"> based pattern.</w:t>
      </w:r>
    </w:p>
    <w:p w:rsidR="006B0615" w:rsidRPr="00180388" w:rsidRDefault="00F120E5" w:rsidP="001968CC">
      <w:pPr>
        <w:jc w:val="center"/>
        <w:rPr>
          <w:rFonts w:ascii="Times New Roman" w:hAnsi="Times New Roman"/>
          <w:i/>
          <w:sz w:val="20"/>
          <w:szCs w:val="20"/>
        </w:rPr>
      </w:pPr>
      <w:r w:rsidRPr="00180388">
        <w:rPr>
          <w:rFonts w:ascii="Times New Roman" w:hAnsi="Times New Roman"/>
          <w:i/>
          <w:noProof/>
          <w:sz w:val="20"/>
          <w:szCs w:val="20"/>
        </w:rPr>
        <w:lastRenderedPageBreak/>
        <w:drawing>
          <wp:inline distT="0" distB="0" distL="0" distR="0">
            <wp:extent cx="3556001" cy="2671201"/>
            <wp:effectExtent l="0" t="0" r="0" b="0"/>
            <wp:docPr id="4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3556001" cy="2671201"/>
                    </a:xfrm>
                    <a:prstGeom prst="rect">
                      <a:avLst/>
                    </a:prstGeom>
                    <a:noFill/>
                    <a:ln w="9525">
                      <a:noFill/>
                      <a:miter lim="800000"/>
                      <a:headEnd/>
                      <a:tailEnd/>
                    </a:ln>
                  </pic:spPr>
                </pic:pic>
              </a:graphicData>
            </a:graphic>
          </wp:inline>
        </w:drawing>
      </w:r>
    </w:p>
    <w:p w:rsidR="006B0615" w:rsidRPr="00180388" w:rsidRDefault="006B0615" w:rsidP="006B0615">
      <w:pPr>
        <w:jc w:val="center"/>
        <w:rPr>
          <w:rFonts w:ascii="Times New Roman" w:hAnsi="Times New Roman"/>
          <w:sz w:val="20"/>
          <w:szCs w:val="20"/>
        </w:rPr>
      </w:pPr>
      <w:r w:rsidRPr="00180388">
        <w:rPr>
          <w:rFonts w:ascii="Times New Roman" w:hAnsi="Times New Roman"/>
          <w:sz w:val="20"/>
          <w:szCs w:val="20"/>
        </w:rPr>
        <w:t>Fig 2.1.2</w:t>
      </w:r>
      <w:r w:rsidR="005A7A33">
        <w:rPr>
          <w:rFonts w:ascii="Times New Roman" w:hAnsi="Times New Roman" w:hint="eastAsia"/>
          <w:sz w:val="20"/>
          <w:szCs w:val="20"/>
        </w:rPr>
        <w:t>.a</w:t>
      </w:r>
      <w:r w:rsidRPr="00180388">
        <w:rPr>
          <w:rFonts w:ascii="Times New Roman" w:hAnsi="Times New Roman"/>
          <w:sz w:val="20"/>
          <w:szCs w:val="20"/>
        </w:rPr>
        <w:t xml:space="preserve"> Simulation results for IFDM-based and FD-CDM based pattern, 30 ns delay spread</w:t>
      </w:r>
    </w:p>
    <w:p w:rsidR="00F120E5" w:rsidRPr="00180388" w:rsidRDefault="007D4CC2" w:rsidP="001968CC">
      <w:pPr>
        <w:jc w:val="center"/>
        <w:rPr>
          <w:rFonts w:ascii="Times New Roman" w:hAnsi="Times New Roman"/>
          <w:i/>
          <w:sz w:val="20"/>
          <w:szCs w:val="20"/>
        </w:rPr>
      </w:pPr>
      <w:r>
        <w:rPr>
          <w:rFonts w:ascii="Times New Roman" w:hAnsi="Times New Roman"/>
          <w:i/>
          <w:noProof/>
          <w:sz w:val="20"/>
          <w:szCs w:val="20"/>
        </w:rPr>
        <w:drawing>
          <wp:inline distT="0" distB="0" distL="0" distR="0">
            <wp:extent cx="3556001" cy="267120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srcRect/>
                    <a:stretch>
                      <a:fillRect/>
                    </a:stretch>
                  </pic:blipFill>
                  <pic:spPr bwMode="auto">
                    <a:xfrm>
                      <a:off x="0" y="0"/>
                      <a:ext cx="3556001" cy="2671201"/>
                    </a:xfrm>
                    <a:prstGeom prst="rect">
                      <a:avLst/>
                    </a:prstGeom>
                    <a:noFill/>
                    <a:ln w="9525">
                      <a:noFill/>
                      <a:miter lim="800000"/>
                      <a:headEnd/>
                      <a:tailEnd/>
                    </a:ln>
                  </pic:spPr>
                </pic:pic>
              </a:graphicData>
            </a:graphic>
          </wp:inline>
        </w:drawing>
      </w:r>
      <w:r w:rsidR="009C50A8" w:rsidRPr="009C50A8" w:rsidDel="009C50A8">
        <w:rPr>
          <w:rFonts w:ascii="Times New Roman" w:hAnsi="Times New Roman"/>
          <w:i/>
          <w:sz w:val="20"/>
          <w:szCs w:val="20"/>
        </w:rPr>
        <w:t xml:space="preserve"> </w:t>
      </w:r>
    </w:p>
    <w:p w:rsidR="001968CC" w:rsidRPr="00180388" w:rsidRDefault="001968CC" w:rsidP="001968CC">
      <w:pPr>
        <w:jc w:val="center"/>
        <w:rPr>
          <w:rFonts w:ascii="Times New Roman" w:hAnsi="Times New Roman"/>
          <w:sz w:val="20"/>
          <w:szCs w:val="20"/>
        </w:rPr>
      </w:pPr>
      <w:r w:rsidRPr="00180388">
        <w:rPr>
          <w:rFonts w:ascii="Times New Roman" w:hAnsi="Times New Roman"/>
          <w:sz w:val="20"/>
          <w:szCs w:val="20"/>
        </w:rPr>
        <w:t>Fig 2.1.2</w:t>
      </w:r>
      <w:r w:rsidR="005A7A33">
        <w:rPr>
          <w:rFonts w:ascii="Times New Roman" w:hAnsi="Times New Roman" w:hint="eastAsia"/>
          <w:sz w:val="20"/>
          <w:szCs w:val="20"/>
        </w:rPr>
        <w:t>.b</w:t>
      </w:r>
      <w:r w:rsidRPr="00180388">
        <w:rPr>
          <w:rFonts w:ascii="Times New Roman" w:hAnsi="Times New Roman"/>
          <w:sz w:val="20"/>
          <w:szCs w:val="20"/>
        </w:rPr>
        <w:t xml:space="preserve"> Simulation results for IFDM-based and FD-CDM based pattern</w:t>
      </w:r>
      <w:r w:rsidR="006B0615" w:rsidRPr="00180388">
        <w:rPr>
          <w:rFonts w:ascii="Times New Roman" w:hAnsi="Times New Roman"/>
          <w:sz w:val="20"/>
          <w:szCs w:val="20"/>
        </w:rPr>
        <w:t>, 300 ns delay spread</w:t>
      </w:r>
    </w:p>
    <w:p w:rsidR="00DC66E9" w:rsidRPr="005A7A33" w:rsidRDefault="00DC66E9" w:rsidP="00DC66E9">
      <w:pPr>
        <w:rPr>
          <w:rFonts w:ascii="Times New Roman" w:hAnsi="Times New Roman"/>
          <w:i/>
          <w:sz w:val="20"/>
          <w:szCs w:val="20"/>
        </w:rPr>
      </w:pPr>
      <w:r w:rsidRPr="00180388">
        <w:rPr>
          <w:rFonts w:ascii="Times New Roman" w:hAnsi="Times New Roman"/>
          <w:b/>
          <w:i/>
          <w:sz w:val="20"/>
          <w:szCs w:val="20"/>
        </w:rPr>
        <w:t xml:space="preserve">Observation 1:  </w:t>
      </w:r>
      <w:r w:rsidR="00066AAD" w:rsidRPr="00066AAD">
        <w:rPr>
          <w:rFonts w:ascii="Times New Roman" w:hAnsi="Times New Roman"/>
          <w:i/>
          <w:sz w:val="20"/>
          <w:szCs w:val="20"/>
        </w:rPr>
        <w:t xml:space="preserve">FD-CDM based DMRS pattern achieves better performance than IFDMA based pattern in </w:t>
      </w:r>
      <w:r w:rsidR="0003466F" w:rsidRPr="005A7A33">
        <w:rPr>
          <w:rFonts w:ascii="Times New Roman" w:hAnsi="Times New Roman"/>
          <w:sz w:val="20"/>
          <w:szCs w:val="20"/>
        </w:rPr>
        <w:t>frequency selective fading</w:t>
      </w:r>
      <w:r w:rsidR="00066AAD" w:rsidRPr="00066AAD">
        <w:rPr>
          <w:rFonts w:ascii="Times New Roman" w:hAnsi="Times New Roman"/>
          <w:i/>
          <w:sz w:val="20"/>
          <w:szCs w:val="20"/>
        </w:rPr>
        <w:t xml:space="preserve"> scenario. </w:t>
      </w:r>
    </w:p>
    <w:p w:rsidR="00066AAD" w:rsidRPr="00066AAD" w:rsidRDefault="00066AAD" w:rsidP="00066AAD">
      <w:pPr>
        <w:pStyle w:val="2"/>
        <w:spacing w:line="240" w:lineRule="auto"/>
        <w:rPr>
          <w:sz w:val="24"/>
          <w:szCs w:val="28"/>
        </w:rPr>
      </w:pPr>
      <w:r w:rsidRPr="00066AAD">
        <w:rPr>
          <w:sz w:val="24"/>
          <w:szCs w:val="28"/>
        </w:rPr>
        <w:t>DMRS port multiplexing with TDM and TD-CDM</w:t>
      </w:r>
    </w:p>
    <w:p w:rsidR="00B06E80" w:rsidRPr="00160C11" w:rsidRDefault="00B22116" w:rsidP="008327DF">
      <w:pPr>
        <w:spacing w:afterLines="50"/>
        <w:rPr>
          <w:rFonts w:ascii="Times New Roman" w:eastAsia="宋体" w:hAnsi="Times New Roman"/>
          <w:sz w:val="20"/>
          <w:szCs w:val="20"/>
        </w:rPr>
      </w:pPr>
      <w:r>
        <w:rPr>
          <w:rFonts w:ascii="Times New Roman" w:hAnsi="Times New Roman" w:hint="eastAsia"/>
          <w:sz w:val="20"/>
          <w:szCs w:val="20"/>
        </w:rPr>
        <w:t xml:space="preserve">As described in section 1, there are five options for multiplexing schemes in time domain. </w:t>
      </w:r>
      <w:r w:rsidR="006F31C3">
        <w:rPr>
          <w:rFonts w:ascii="Times New Roman" w:hAnsi="Times New Roman" w:hint="eastAsia"/>
          <w:sz w:val="20"/>
          <w:szCs w:val="20"/>
        </w:rPr>
        <w:t>In our view,</w:t>
      </w:r>
      <w:r w:rsidR="00223564">
        <w:rPr>
          <w:rFonts w:ascii="Times New Roman" w:hAnsi="Times New Roman" w:hint="eastAsia"/>
          <w:sz w:val="20"/>
          <w:szCs w:val="20"/>
        </w:rPr>
        <w:t xml:space="preserve"> </w:t>
      </w:r>
      <w:r w:rsidR="005C3B55">
        <w:rPr>
          <w:rFonts w:ascii="Times New Roman" w:hAnsi="Times New Roman"/>
          <w:sz w:val="20"/>
          <w:szCs w:val="20"/>
        </w:rPr>
        <w:t xml:space="preserve">DMRS </w:t>
      </w:r>
      <w:r w:rsidR="00A32993" w:rsidRPr="00A32993">
        <w:rPr>
          <w:rFonts w:ascii="Times New Roman" w:hAnsi="Times New Roman"/>
          <w:sz w:val="20"/>
          <w:szCs w:val="20"/>
        </w:rPr>
        <w:t>repetition</w:t>
      </w:r>
      <w:r w:rsidR="00223564">
        <w:rPr>
          <w:rFonts w:ascii="Times New Roman" w:hAnsi="Times New Roman" w:hint="eastAsia"/>
          <w:sz w:val="20"/>
          <w:szCs w:val="20"/>
        </w:rPr>
        <w:t xml:space="preserve"> </w:t>
      </w:r>
      <w:r w:rsidR="00207E63">
        <w:rPr>
          <w:rFonts w:ascii="Times New Roman" w:hAnsi="Times New Roman"/>
          <w:sz w:val="20"/>
          <w:szCs w:val="20"/>
        </w:rPr>
        <w:t>and pattern</w:t>
      </w:r>
      <w:r w:rsidR="00223564">
        <w:rPr>
          <w:rFonts w:ascii="Times New Roman" w:hAnsi="Times New Roman" w:hint="eastAsia"/>
          <w:sz w:val="20"/>
          <w:szCs w:val="20"/>
        </w:rPr>
        <w:t xml:space="preserve"> shift (Alt.3) also belongs to TDM (Alt.2)</w:t>
      </w:r>
      <w:r w:rsidR="006F31C3">
        <w:rPr>
          <w:rFonts w:ascii="Times New Roman" w:hAnsi="Times New Roman" w:hint="eastAsia"/>
          <w:sz w:val="20"/>
          <w:szCs w:val="20"/>
        </w:rPr>
        <w:t xml:space="preserve"> because some DMRS ports are </w:t>
      </w:r>
      <w:r w:rsidR="006F31C3">
        <w:rPr>
          <w:rFonts w:ascii="Times New Roman" w:hAnsi="Times New Roman"/>
          <w:sz w:val="20"/>
          <w:szCs w:val="20"/>
        </w:rPr>
        <w:t>actually</w:t>
      </w:r>
      <w:r w:rsidR="006F31C3">
        <w:rPr>
          <w:rFonts w:ascii="Times New Roman" w:hAnsi="Times New Roman" w:hint="eastAsia"/>
          <w:sz w:val="20"/>
          <w:szCs w:val="20"/>
        </w:rPr>
        <w:t xml:space="preserve"> multiplexed </w:t>
      </w:r>
      <w:r w:rsidR="006F31C3">
        <w:rPr>
          <w:rFonts w:ascii="Times New Roman" w:hAnsi="Times New Roman" w:hint="eastAsia"/>
          <w:sz w:val="20"/>
          <w:szCs w:val="20"/>
        </w:rPr>
        <w:lastRenderedPageBreak/>
        <w:t>by TDM.</w:t>
      </w:r>
      <w:r w:rsidR="0068558F">
        <w:rPr>
          <w:rFonts w:ascii="Times New Roman" w:hAnsi="Times New Roman" w:hint="eastAsia"/>
          <w:sz w:val="20"/>
          <w:szCs w:val="20"/>
        </w:rPr>
        <w:t xml:space="preserve"> Therefore</w:t>
      </w:r>
      <w:r w:rsidR="0068558F">
        <w:rPr>
          <w:rFonts w:ascii="Times New Roman" w:hAnsi="Times New Roman" w:hint="eastAsia"/>
          <w:sz w:val="20"/>
          <w:szCs w:val="20"/>
        </w:rPr>
        <w:t>，</w:t>
      </w:r>
      <w:r w:rsidR="0068558F">
        <w:rPr>
          <w:rFonts w:ascii="Times New Roman" w:hAnsi="Times New Roman" w:hint="eastAsia"/>
          <w:sz w:val="20"/>
          <w:szCs w:val="20"/>
        </w:rPr>
        <w:t>we provide performance comparison</w:t>
      </w:r>
      <w:r w:rsidR="00EE7FFE">
        <w:rPr>
          <w:rFonts w:ascii="Times New Roman" w:hAnsi="Times New Roman" w:hint="eastAsia"/>
          <w:sz w:val="20"/>
          <w:szCs w:val="20"/>
        </w:rPr>
        <w:t xml:space="preserve"> </w:t>
      </w:r>
      <w:r w:rsidR="00066AAD" w:rsidRPr="00066AAD">
        <w:rPr>
          <w:rFonts w:ascii="Times New Roman" w:hAnsi="Times New Roman"/>
          <w:sz w:val="20"/>
          <w:szCs w:val="20"/>
        </w:rPr>
        <w:t>between TDM based DMRS pattern and TD-CDM based DMRS pattern for 2 ports</w:t>
      </w:r>
      <w:r w:rsidR="0068558F">
        <w:rPr>
          <w:rFonts w:ascii="Times New Roman" w:hAnsi="Times New Roman" w:hint="eastAsia"/>
          <w:sz w:val="20"/>
          <w:szCs w:val="20"/>
        </w:rPr>
        <w:t>.</w:t>
      </w:r>
      <w:r w:rsidR="009C6D65">
        <w:rPr>
          <w:rFonts w:ascii="Times New Roman" w:hAnsi="Times New Roman" w:hint="eastAsia"/>
          <w:sz w:val="20"/>
          <w:szCs w:val="20"/>
        </w:rPr>
        <w:t xml:space="preserve"> Since the motivation of Alt.4 and Alt.5 is to propose configurable schemes for scenarios with phase noise or without phase noise, our simulations are based on high </w:t>
      </w:r>
      <w:r w:rsidR="009C6D65">
        <w:rPr>
          <w:rFonts w:ascii="Times New Roman" w:hAnsi="Times New Roman"/>
          <w:sz w:val="20"/>
          <w:szCs w:val="20"/>
        </w:rPr>
        <w:t>frequency</w:t>
      </w:r>
      <w:r w:rsidR="009C6D65">
        <w:rPr>
          <w:rFonts w:ascii="Times New Roman" w:hAnsi="Times New Roman" w:hint="eastAsia"/>
          <w:sz w:val="20"/>
          <w:szCs w:val="20"/>
        </w:rPr>
        <w:t xml:space="preserve"> band with phase noise and without phase noise as well. </w:t>
      </w:r>
      <w:r w:rsidR="009C6D65">
        <w:rPr>
          <w:rFonts w:ascii="Times New Roman" w:eastAsia="宋体" w:hAnsi="Times New Roman" w:hint="eastAsia"/>
          <w:sz w:val="20"/>
          <w:szCs w:val="20"/>
        </w:rPr>
        <w:t>When</w:t>
      </w:r>
      <w:r w:rsidR="00066AAD" w:rsidRPr="00066AAD">
        <w:rPr>
          <w:rFonts w:ascii="Times New Roman" w:eastAsia="宋体" w:hAnsi="Times New Roman"/>
          <w:sz w:val="20"/>
          <w:szCs w:val="20"/>
        </w:rPr>
        <w:t xml:space="preserve"> phase noise enabled, PTRS and DMRS appear simultaneously. </w:t>
      </w:r>
      <w:r w:rsidR="001B7F40">
        <w:rPr>
          <w:rFonts w:ascii="Times New Roman" w:eastAsia="宋体" w:hAnsi="Times New Roman" w:hint="eastAsia"/>
          <w:sz w:val="20"/>
          <w:szCs w:val="20"/>
        </w:rPr>
        <w:t>In this simulation, we assumed two DMRS ports and TDM is used for Figure 2.2</w:t>
      </w:r>
      <w:r w:rsidR="007B6412">
        <w:rPr>
          <w:rFonts w:ascii="Times New Roman" w:eastAsia="宋体" w:hAnsi="Times New Roman" w:hint="eastAsia"/>
          <w:sz w:val="20"/>
          <w:szCs w:val="20"/>
        </w:rPr>
        <w:t>.1.</w:t>
      </w:r>
      <w:r w:rsidR="001B7F40">
        <w:rPr>
          <w:rFonts w:ascii="Times New Roman" w:eastAsia="宋体" w:hAnsi="Times New Roman" w:hint="eastAsia"/>
          <w:sz w:val="20"/>
          <w:szCs w:val="20"/>
        </w:rPr>
        <w:t>a and 2.2</w:t>
      </w:r>
      <w:r w:rsidR="007B6412">
        <w:rPr>
          <w:rFonts w:ascii="Times New Roman" w:eastAsia="宋体" w:hAnsi="Times New Roman" w:hint="eastAsia"/>
          <w:sz w:val="20"/>
          <w:szCs w:val="20"/>
        </w:rPr>
        <w:t>.1.</w:t>
      </w:r>
      <w:r w:rsidR="001B7F40">
        <w:rPr>
          <w:rFonts w:ascii="Times New Roman" w:eastAsia="宋体" w:hAnsi="Times New Roman" w:hint="eastAsia"/>
          <w:sz w:val="20"/>
          <w:szCs w:val="20"/>
        </w:rPr>
        <w:t>c, but TD-CDM is used for Figure 2.2</w:t>
      </w:r>
      <w:r w:rsidR="006F3B37">
        <w:rPr>
          <w:rFonts w:ascii="Times New Roman" w:eastAsia="宋体" w:hAnsi="Times New Roman" w:hint="eastAsia"/>
          <w:sz w:val="20"/>
          <w:szCs w:val="20"/>
        </w:rPr>
        <w:t>.1.</w:t>
      </w:r>
      <w:r w:rsidR="001B7F40">
        <w:rPr>
          <w:rFonts w:ascii="Times New Roman" w:eastAsia="宋体" w:hAnsi="Times New Roman" w:hint="eastAsia"/>
          <w:sz w:val="20"/>
          <w:szCs w:val="20"/>
        </w:rPr>
        <w:t>b and 2.2</w:t>
      </w:r>
      <w:r w:rsidR="006F3B37">
        <w:rPr>
          <w:rFonts w:ascii="Times New Roman" w:eastAsia="宋体" w:hAnsi="Times New Roman" w:hint="eastAsia"/>
          <w:sz w:val="20"/>
          <w:szCs w:val="20"/>
        </w:rPr>
        <w:t>.1.</w:t>
      </w:r>
      <w:r w:rsidR="001B7F40">
        <w:rPr>
          <w:rFonts w:ascii="Times New Roman" w:eastAsia="宋体" w:hAnsi="Times New Roman" w:hint="eastAsia"/>
          <w:sz w:val="20"/>
          <w:szCs w:val="20"/>
        </w:rPr>
        <w:t>d.</w:t>
      </w:r>
      <w:r w:rsidR="0060631C">
        <w:rPr>
          <w:rFonts w:ascii="Times New Roman" w:eastAsia="宋体" w:hAnsi="Times New Roman" w:hint="eastAsia"/>
          <w:sz w:val="20"/>
          <w:szCs w:val="20"/>
        </w:rPr>
        <w:t xml:space="preserve"> More simulation assumptions can be found in appendix</w:t>
      </w:r>
      <w:r w:rsidR="00C86C4B">
        <w:rPr>
          <w:rFonts w:ascii="Times New Roman" w:eastAsia="宋体" w:hAnsi="Times New Roman" w:hint="eastAsia"/>
          <w:sz w:val="20"/>
          <w:szCs w:val="20"/>
        </w:rPr>
        <w:t xml:space="preserve"> in table 2</w:t>
      </w:r>
      <w:r w:rsidR="0060631C">
        <w:rPr>
          <w:rFonts w:ascii="Times New Roman" w:eastAsia="宋体" w:hAnsi="Times New Roman" w:hint="eastAsia"/>
          <w:sz w:val="20"/>
          <w:szCs w:val="20"/>
        </w:rPr>
        <w:t xml:space="preserve">. </w:t>
      </w:r>
    </w:p>
    <w:p w:rsidR="00C21197" w:rsidRPr="00160C11" w:rsidRDefault="007D4CC2" w:rsidP="008327DF">
      <w:pPr>
        <w:spacing w:afterLines="50"/>
        <w:rPr>
          <w:rFonts w:ascii="Times New Roman" w:eastAsia="宋体" w:hAnsi="Times New Roman"/>
          <w:sz w:val="20"/>
          <w:szCs w:val="20"/>
        </w:rPr>
      </w:pPr>
      <w:r>
        <w:rPr>
          <w:rFonts w:ascii="Times New Roman" w:eastAsia="宋体" w:hAnsi="Times New Roman"/>
          <w:noProof/>
          <w:sz w:val="20"/>
          <w:szCs w:val="20"/>
        </w:rPr>
        <w:drawing>
          <wp:inline distT="0" distB="0" distL="0" distR="0">
            <wp:extent cx="5943600" cy="1455340"/>
            <wp:effectExtent l="19050" t="0" r="0" b="0"/>
            <wp:docPr id="4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srcRect/>
                    <a:stretch>
                      <a:fillRect/>
                    </a:stretch>
                  </pic:blipFill>
                  <pic:spPr bwMode="auto">
                    <a:xfrm>
                      <a:off x="0" y="0"/>
                      <a:ext cx="5943600" cy="1455340"/>
                    </a:xfrm>
                    <a:prstGeom prst="rect">
                      <a:avLst/>
                    </a:prstGeom>
                    <a:noFill/>
                    <a:ln w="9525">
                      <a:noFill/>
                      <a:miter lim="800000"/>
                      <a:headEnd/>
                      <a:tailEnd/>
                    </a:ln>
                  </pic:spPr>
                </pic:pic>
              </a:graphicData>
            </a:graphic>
          </wp:inline>
        </w:drawing>
      </w:r>
    </w:p>
    <w:p w:rsidR="00C21197" w:rsidRPr="00160C11" w:rsidRDefault="00066AAD" w:rsidP="008327DF">
      <w:pPr>
        <w:spacing w:afterLines="50"/>
        <w:jc w:val="center"/>
        <w:rPr>
          <w:rFonts w:ascii="Times New Roman" w:eastAsia="宋体" w:hAnsi="Times New Roman"/>
          <w:sz w:val="20"/>
          <w:szCs w:val="20"/>
        </w:rPr>
      </w:pPr>
      <w:r w:rsidRPr="00066AAD">
        <w:rPr>
          <w:rFonts w:ascii="Times New Roman" w:eastAsia="宋体" w:hAnsi="Times New Roman"/>
          <w:sz w:val="20"/>
          <w:szCs w:val="20"/>
        </w:rPr>
        <w:t>Fig 2.2.</w:t>
      </w:r>
      <w:r w:rsidR="001D3B7D">
        <w:rPr>
          <w:rFonts w:ascii="Times New Roman" w:eastAsia="宋体" w:hAnsi="Times New Roman" w:hint="eastAsia"/>
          <w:sz w:val="20"/>
          <w:szCs w:val="20"/>
        </w:rPr>
        <w:t>1.</w:t>
      </w:r>
      <w:r w:rsidRPr="00066AAD">
        <w:rPr>
          <w:rFonts w:ascii="Times New Roman" w:eastAsia="宋体" w:hAnsi="Times New Roman"/>
          <w:sz w:val="20"/>
          <w:szCs w:val="20"/>
        </w:rPr>
        <w:t xml:space="preserve">a TDM without PTRS  </w:t>
      </w:r>
      <w:r w:rsidRPr="00066AAD">
        <w:rPr>
          <w:rFonts w:ascii="Times New Roman" w:eastAsia="宋体" w:hAnsi="Times New Roman"/>
          <w:sz w:val="20"/>
          <w:szCs w:val="20"/>
        </w:rPr>
        <w:tab/>
      </w:r>
      <w:r w:rsidR="006D73CE">
        <w:rPr>
          <w:rFonts w:ascii="Times New Roman" w:eastAsia="宋体" w:hAnsi="Times New Roman" w:hint="eastAsia"/>
          <w:sz w:val="20"/>
          <w:szCs w:val="20"/>
        </w:rPr>
        <w:t xml:space="preserve">                     </w:t>
      </w:r>
      <w:r w:rsidRPr="00066AAD">
        <w:rPr>
          <w:rFonts w:ascii="Times New Roman" w:eastAsia="宋体" w:hAnsi="Times New Roman"/>
          <w:sz w:val="20"/>
          <w:szCs w:val="20"/>
        </w:rPr>
        <w:t>Fig 2.2</w:t>
      </w:r>
      <w:r w:rsidR="006D73CE">
        <w:rPr>
          <w:rFonts w:ascii="Times New Roman" w:eastAsia="宋体" w:hAnsi="Times New Roman" w:hint="eastAsia"/>
          <w:sz w:val="20"/>
          <w:szCs w:val="20"/>
        </w:rPr>
        <w:t>.</w:t>
      </w:r>
      <w:r w:rsidR="001D3B7D">
        <w:rPr>
          <w:rFonts w:ascii="Times New Roman" w:eastAsia="宋体" w:hAnsi="Times New Roman" w:hint="eastAsia"/>
          <w:sz w:val="20"/>
          <w:szCs w:val="20"/>
        </w:rPr>
        <w:t>1.</w:t>
      </w:r>
      <w:r w:rsidR="006D73CE">
        <w:rPr>
          <w:rFonts w:ascii="Times New Roman" w:eastAsia="宋体" w:hAnsi="Times New Roman" w:hint="eastAsia"/>
          <w:sz w:val="20"/>
          <w:szCs w:val="20"/>
        </w:rPr>
        <w:t>b</w:t>
      </w:r>
      <w:r w:rsidRPr="00066AAD">
        <w:rPr>
          <w:rFonts w:ascii="Times New Roman" w:eastAsia="宋体" w:hAnsi="Times New Roman"/>
          <w:sz w:val="20"/>
          <w:szCs w:val="20"/>
        </w:rPr>
        <w:t xml:space="preserve"> TD-CDM without PTRS</w:t>
      </w:r>
    </w:p>
    <w:p w:rsidR="007215BD" w:rsidRPr="00160C11" w:rsidRDefault="007D4CC2" w:rsidP="008327DF">
      <w:pPr>
        <w:spacing w:afterLines="50"/>
        <w:rPr>
          <w:rFonts w:ascii="Times New Roman" w:eastAsia="宋体" w:hAnsi="Times New Roman"/>
          <w:sz w:val="20"/>
          <w:szCs w:val="20"/>
        </w:rPr>
      </w:pPr>
      <w:r>
        <w:rPr>
          <w:rFonts w:ascii="Times New Roman" w:eastAsia="宋体" w:hAnsi="Times New Roman"/>
          <w:noProof/>
          <w:sz w:val="20"/>
          <w:szCs w:val="20"/>
        </w:rPr>
        <w:drawing>
          <wp:inline distT="0" distB="0" distL="0" distR="0">
            <wp:extent cx="5943600" cy="1735275"/>
            <wp:effectExtent l="19050" t="0" r="0" b="0"/>
            <wp:docPr id="4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srcRect/>
                    <a:stretch>
                      <a:fillRect/>
                    </a:stretch>
                  </pic:blipFill>
                  <pic:spPr bwMode="auto">
                    <a:xfrm>
                      <a:off x="0" y="0"/>
                      <a:ext cx="5943600" cy="1735275"/>
                    </a:xfrm>
                    <a:prstGeom prst="rect">
                      <a:avLst/>
                    </a:prstGeom>
                    <a:noFill/>
                    <a:ln w="9525">
                      <a:noFill/>
                      <a:miter lim="800000"/>
                      <a:headEnd/>
                      <a:tailEnd/>
                    </a:ln>
                  </pic:spPr>
                </pic:pic>
              </a:graphicData>
            </a:graphic>
          </wp:inline>
        </w:drawing>
      </w:r>
    </w:p>
    <w:p w:rsidR="001B72E1" w:rsidRPr="00160C11" w:rsidRDefault="001B72E1" w:rsidP="008327DF">
      <w:pPr>
        <w:spacing w:afterLines="50"/>
        <w:jc w:val="center"/>
        <w:rPr>
          <w:rFonts w:ascii="Times New Roman" w:hAnsi="Times New Roman"/>
          <w:sz w:val="20"/>
          <w:szCs w:val="20"/>
        </w:rPr>
      </w:pPr>
      <w:r w:rsidRPr="00160C11">
        <w:rPr>
          <w:rFonts w:ascii="Times New Roman" w:hAnsi="Times New Roman"/>
          <w:sz w:val="20"/>
          <w:szCs w:val="20"/>
        </w:rPr>
        <w:t>Fig 2.2.</w:t>
      </w:r>
      <w:r w:rsidR="001D3B7D">
        <w:rPr>
          <w:rFonts w:ascii="Times New Roman" w:hAnsi="Times New Roman" w:hint="eastAsia"/>
          <w:sz w:val="20"/>
          <w:szCs w:val="20"/>
        </w:rPr>
        <w:t>1.</w:t>
      </w:r>
      <w:r w:rsidR="00E825F5" w:rsidRPr="00160C11">
        <w:rPr>
          <w:rFonts w:ascii="Times New Roman" w:hAnsi="Times New Roman"/>
          <w:sz w:val="20"/>
          <w:szCs w:val="20"/>
        </w:rPr>
        <w:t>c</w:t>
      </w:r>
      <w:r w:rsidR="009C6D65">
        <w:rPr>
          <w:rFonts w:ascii="Times New Roman" w:hAnsi="Times New Roman"/>
          <w:sz w:val="20"/>
          <w:szCs w:val="20"/>
        </w:rPr>
        <w:t xml:space="preserve"> TDM </w:t>
      </w:r>
      <w:r w:rsidR="00E825F5" w:rsidRPr="00160C11">
        <w:rPr>
          <w:rFonts w:ascii="Times New Roman" w:hAnsi="Times New Roman"/>
          <w:sz w:val="20"/>
          <w:szCs w:val="20"/>
        </w:rPr>
        <w:t>with PTRS</w:t>
      </w:r>
      <w:r w:rsidR="009C6D65">
        <w:rPr>
          <w:rFonts w:ascii="Times New Roman" w:hAnsi="Times New Roman"/>
          <w:sz w:val="20"/>
          <w:szCs w:val="20"/>
        </w:rPr>
        <w:tab/>
      </w:r>
      <w:r w:rsidR="001B7F40">
        <w:rPr>
          <w:rFonts w:ascii="Times New Roman" w:hAnsi="Times New Roman" w:hint="eastAsia"/>
          <w:sz w:val="20"/>
          <w:szCs w:val="20"/>
        </w:rPr>
        <w:t xml:space="preserve">                                      </w:t>
      </w:r>
      <w:r w:rsidRPr="00160C11">
        <w:rPr>
          <w:rFonts w:ascii="Times New Roman" w:hAnsi="Times New Roman"/>
          <w:sz w:val="20"/>
          <w:szCs w:val="20"/>
        </w:rPr>
        <w:t>Fig</w:t>
      </w:r>
      <w:r w:rsidR="00905FB2">
        <w:rPr>
          <w:rFonts w:ascii="Times New Roman" w:hAnsi="Times New Roman" w:hint="eastAsia"/>
          <w:sz w:val="20"/>
          <w:szCs w:val="20"/>
        </w:rPr>
        <w:t xml:space="preserve"> </w:t>
      </w:r>
      <w:r w:rsidRPr="00160C11">
        <w:rPr>
          <w:rFonts w:ascii="Times New Roman" w:hAnsi="Times New Roman"/>
          <w:sz w:val="20"/>
          <w:szCs w:val="20"/>
        </w:rPr>
        <w:t>2.2.</w:t>
      </w:r>
      <w:r w:rsidR="001D3B7D">
        <w:rPr>
          <w:rFonts w:ascii="Times New Roman" w:hAnsi="Times New Roman" w:hint="eastAsia"/>
          <w:sz w:val="20"/>
          <w:szCs w:val="20"/>
        </w:rPr>
        <w:t>1.</w:t>
      </w:r>
      <w:r w:rsidR="00E825F5" w:rsidRPr="00160C11">
        <w:rPr>
          <w:rFonts w:ascii="Times New Roman" w:hAnsi="Times New Roman"/>
          <w:sz w:val="20"/>
          <w:szCs w:val="20"/>
        </w:rPr>
        <w:t>d</w:t>
      </w:r>
      <w:r w:rsidRPr="00160C11">
        <w:rPr>
          <w:rFonts w:ascii="Times New Roman" w:hAnsi="Times New Roman"/>
          <w:sz w:val="20"/>
          <w:szCs w:val="20"/>
        </w:rPr>
        <w:t xml:space="preserve"> TD-CDM </w:t>
      </w:r>
      <w:r w:rsidR="00E825F5" w:rsidRPr="00160C11">
        <w:rPr>
          <w:rFonts w:ascii="Times New Roman" w:hAnsi="Times New Roman"/>
          <w:sz w:val="20"/>
          <w:szCs w:val="20"/>
        </w:rPr>
        <w:t>with PTRS</w:t>
      </w:r>
    </w:p>
    <w:p w:rsidR="006847F4" w:rsidRPr="00160C11" w:rsidRDefault="007D4CC2" w:rsidP="008327DF">
      <w:pPr>
        <w:spacing w:afterLines="50"/>
        <w:jc w:val="center"/>
      </w:pPr>
      <w:r>
        <w:rPr>
          <w:rFonts w:ascii="Times New Roman" w:hAnsi="Times New Roman"/>
          <w:noProof/>
          <w:sz w:val="20"/>
          <w:szCs w:val="20"/>
        </w:rPr>
        <w:lastRenderedPageBreak/>
        <w:drawing>
          <wp:inline distT="0" distB="0" distL="0" distR="0">
            <wp:extent cx="3556001" cy="267120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srcRect/>
                    <a:stretch>
                      <a:fillRect/>
                    </a:stretch>
                  </pic:blipFill>
                  <pic:spPr bwMode="auto">
                    <a:xfrm>
                      <a:off x="0" y="0"/>
                      <a:ext cx="3556001" cy="2671201"/>
                    </a:xfrm>
                    <a:prstGeom prst="rect">
                      <a:avLst/>
                    </a:prstGeom>
                    <a:noFill/>
                    <a:ln w="9525">
                      <a:noFill/>
                      <a:miter lim="800000"/>
                      <a:headEnd/>
                      <a:tailEnd/>
                    </a:ln>
                  </pic:spPr>
                </pic:pic>
              </a:graphicData>
            </a:graphic>
          </wp:inline>
        </w:drawing>
      </w:r>
      <w:r w:rsidR="005D5E3D" w:rsidRPr="005D5E3D">
        <w:rPr>
          <w:rFonts w:ascii="Times New Roman" w:hAnsi="Times New Roman"/>
          <w:sz w:val="20"/>
          <w:szCs w:val="20"/>
        </w:rPr>
        <w:t xml:space="preserve"> </w:t>
      </w:r>
    </w:p>
    <w:p w:rsidR="00252BD2" w:rsidRPr="00160C11" w:rsidRDefault="00066AAD" w:rsidP="008327DF">
      <w:pPr>
        <w:spacing w:afterLines="50"/>
        <w:jc w:val="center"/>
        <w:rPr>
          <w:rFonts w:ascii="Times New Roman" w:hAnsi="Times New Roman"/>
          <w:sz w:val="20"/>
          <w:szCs w:val="20"/>
        </w:rPr>
      </w:pPr>
      <w:r w:rsidRPr="00066AAD">
        <w:rPr>
          <w:rFonts w:ascii="Times New Roman" w:hAnsi="Times New Roman"/>
          <w:sz w:val="20"/>
          <w:szCs w:val="20"/>
        </w:rPr>
        <w:t>Fig 2.2.</w:t>
      </w:r>
      <w:r w:rsidR="001D3B7D">
        <w:rPr>
          <w:rFonts w:ascii="Times New Roman" w:hAnsi="Times New Roman" w:hint="eastAsia"/>
          <w:sz w:val="20"/>
          <w:szCs w:val="20"/>
        </w:rPr>
        <w:t>2.a</w:t>
      </w:r>
      <w:r w:rsidRPr="00066AAD">
        <w:rPr>
          <w:rFonts w:ascii="Times New Roman" w:hAnsi="Times New Roman"/>
          <w:sz w:val="20"/>
          <w:szCs w:val="20"/>
        </w:rPr>
        <w:t xml:space="preserve"> Simulation results of DMRS comparison, without Phase noise and PTRS</w:t>
      </w:r>
    </w:p>
    <w:p w:rsidR="00066AAD" w:rsidRPr="00066AAD" w:rsidRDefault="007D4CC2" w:rsidP="008327DF">
      <w:pPr>
        <w:spacing w:afterLines="50"/>
        <w:jc w:val="center"/>
        <w:rPr>
          <w:rFonts w:ascii="Times New Roman" w:hAnsi="Times New Roman"/>
          <w:sz w:val="20"/>
          <w:szCs w:val="20"/>
        </w:rPr>
      </w:pPr>
      <w:r>
        <w:rPr>
          <w:rFonts w:ascii="Times New Roman" w:hAnsi="Times New Roman"/>
          <w:noProof/>
          <w:sz w:val="20"/>
          <w:szCs w:val="20"/>
        </w:rPr>
        <w:drawing>
          <wp:inline distT="0" distB="0" distL="0" distR="0">
            <wp:extent cx="3556001" cy="267120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srcRect/>
                    <a:stretch>
                      <a:fillRect/>
                    </a:stretch>
                  </pic:blipFill>
                  <pic:spPr bwMode="auto">
                    <a:xfrm>
                      <a:off x="0" y="0"/>
                      <a:ext cx="3556001" cy="2671201"/>
                    </a:xfrm>
                    <a:prstGeom prst="rect">
                      <a:avLst/>
                    </a:prstGeom>
                    <a:noFill/>
                    <a:ln w="9525">
                      <a:noFill/>
                      <a:miter lim="800000"/>
                      <a:headEnd/>
                      <a:tailEnd/>
                    </a:ln>
                  </pic:spPr>
                </pic:pic>
              </a:graphicData>
            </a:graphic>
          </wp:inline>
        </w:drawing>
      </w:r>
      <w:r w:rsidR="005D5E3D" w:rsidRPr="005D5E3D" w:rsidDel="006F15D2">
        <w:rPr>
          <w:rFonts w:ascii="Times New Roman" w:hAnsi="Times New Roman"/>
          <w:sz w:val="20"/>
          <w:szCs w:val="20"/>
        </w:rPr>
        <w:t xml:space="preserve"> </w:t>
      </w:r>
    </w:p>
    <w:p w:rsidR="00A32993" w:rsidRDefault="00066AAD" w:rsidP="008327DF">
      <w:pPr>
        <w:spacing w:afterLines="50"/>
        <w:jc w:val="center"/>
        <w:rPr>
          <w:rFonts w:ascii="Times New Roman" w:hAnsi="Times New Roman"/>
          <w:sz w:val="20"/>
          <w:szCs w:val="20"/>
        </w:rPr>
      </w:pPr>
      <w:r w:rsidRPr="00066AAD">
        <w:rPr>
          <w:rFonts w:ascii="Times New Roman" w:hAnsi="Times New Roman"/>
          <w:sz w:val="20"/>
          <w:szCs w:val="20"/>
        </w:rPr>
        <w:t>Fig 2.2.</w:t>
      </w:r>
      <w:r w:rsidR="001D3B7D">
        <w:rPr>
          <w:rFonts w:ascii="Times New Roman" w:hAnsi="Times New Roman" w:hint="eastAsia"/>
          <w:sz w:val="20"/>
          <w:szCs w:val="20"/>
        </w:rPr>
        <w:t>2.b</w:t>
      </w:r>
      <w:r w:rsidRPr="00066AAD">
        <w:rPr>
          <w:rFonts w:ascii="Times New Roman" w:hAnsi="Times New Roman"/>
          <w:sz w:val="20"/>
          <w:szCs w:val="20"/>
        </w:rPr>
        <w:t xml:space="preserve"> Simulation results of DMRS comparison, with Phase noise and PTRS</w:t>
      </w:r>
    </w:p>
    <w:p w:rsidR="00A32993" w:rsidRDefault="00066AAD" w:rsidP="008327DF">
      <w:pPr>
        <w:spacing w:afterLines="50"/>
        <w:rPr>
          <w:rFonts w:ascii="Times New Roman" w:hAnsi="Times New Roman"/>
          <w:sz w:val="20"/>
          <w:szCs w:val="20"/>
        </w:rPr>
      </w:pPr>
      <w:r w:rsidRPr="00066AAD">
        <w:rPr>
          <w:rFonts w:ascii="Times New Roman" w:hAnsi="Times New Roman"/>
          <w:sz w:val="20"/>
          <w:szCs w:val="20"/>
        </w:rPr>
        <w:t>As shown in Fig</w:t>
      </w:r>
      <w:r w:rsidR="00202A69">
        <w:rPr>
          <w:rFonts w:ascii="Times New Roman" w:hAnsi="Times New Roman" w:hint="eastAsia"/>
          <w:sz w:val="20"/>
          <w:szCs w:val="20"/>
        </w:rPr>
        <w:t xml:space="preserve"> </w:t>
      </w:r>
      <w:r w:rsidRPr="00066AAD">
        <w:rPr>
          <w:rFonts w:ascii="Times New Roman" w:hAnsi="Times New Roman"/>
          <w:sz w:val="20"/>
          <w:szCs w:val="20"/>
        </w:rPr>
        <w:t>2.2.</w:t>
      </w:r>
      <w:r w:rsidR="00BA4A69">
        <w:rPr>
          <w:rFonts w:ascii="Times New Roman" w:hAnsi="Times New Roman" w:hint="eastAsia"/>
          <w:sz w:val="20"/>
          <w:szCs w:val="20"/>
        </w:rPr>
        <w:t>2.a</w:t>
      </w:r>
      <w:r w:rsidRPr="00066AAD">
        <w:rPr>
          <w:rFonts w:ascii="Times New Roman" w:hAnsi="Times New Roman"/>
          <w:sz w:val="20"/>
          <w:szCs w:val="20"/>
        </w:rPr>
        <w:t xml:space="preserve">, compared TDM based DMRS pattern, TD-CDM based pattern shows better performance in non phase noise effect situation, which can </w:t>
      </w:r>
      <w:r w:rsidRPr="00066AAD">
        <w:rPr>
          <w:rFonts w:ascii="Times New Roman" w:eastAsia="宋体" w:hAnsi="Times New Roman"/>
          <w:sz w:val="20"/>
          <w:szCs w:val="20"/>
        </w:rPr>
        <w:t>increase channel estimation accuracy and has also been verified in LTE system. But in Fig 2.2.</w:t>
      </w:r>
      <w:r w:rsidR="00BA4A69">
        <w:rPr>
          <w:rFonts w:ascii="Times New Roman" w:eastAsia="宋体" w:hAnsi="Times New Roman" w:hint="eastAsia"/>
          <w:sz w:val="20"/>
          <w:szCs w:val="20"/>
        </w:rPr>
        <w:t>2.b</w:t>
      </w:r>
      <w:r w:rsidRPr="00066AAD">
        <w:rPr>
          <w:rFonts w:ascii="Times New Roman" w:eastAsia="宋体" w:hAnsi="Times New Roman"/>
          <w:sz w:val="20"/>
          <w:szCs w:val="20"/>
        </w:rPr>
        <w:t xml:space="preserve">, </w:t>
      </w:r>
      <w:r w:rsidRPr="00066AAD">
        <w:rPr>
          <w:rFonts w:ascii="Times New Roman" w:hAnsi="Times New Roman"/>
          <w:sz w:val="20"/>
          <w:szCs w:val="20"/>
        </w:rPr>
        <w:t xml:space="preserve">TD-CDM based pattern </w:t>
      </w:r>
      <w:r w:rsidRPr="00066AAD">
        <w:rPr>
          <w:rFonts w:ascii="Times New Roman" w:eastAsia="宋体" w:hAnsi="Times New Roman"/>
          <w:sz w:val="20"/>
          <w:szCs w:val="20"/>
        </w:rPr>
        <w:t>shows lower system efficiency than TDM based pattern</w:t>
      </w:r>
      <w:r w:rsidR="006A3822">
        <w:rPr>
          <w:rFonts w:ascii="Times New Roman" w:eastAsia="宋体" w:hAnsi="Times New Roman" w:hint="eastAsia"/>
          <w:sz w:val="20"/>
          <w:szCs w:val="20"/>
        </w:rPr>
        <w:t xml:space="preserve"> because of</w:t>
      </w:r>
      <w:r w:rsidRPr="00066AAD">
        <w:rPr>
          <w:rFonts w:ascii="Times New Roman" w:eastAsia="宋体" w:hAnsi="Times New Roman"/>
          <w:sz w:val="20"/>
          <w:szCs w:val="20"/>
        </w:rPr>
        <w:t xml:space="preserve"> random phase noise destroy the orthogonality of different layers. </w:t>
      </w:r>
    </w:p>
    <w:p w:rsidR="004B396C" w:rsidRPr="00160C11" w:rsidRDefault="00473559" w:rsidP="00473559">
      <w:pPr>
        <w:pStyle w:val="maintext"/>
        <w:spacing w:before="120" w:line="240" w:lineRule="auto"/>
        <w:ind w:firstLineChars="0" w:firstLine="0"/>
        <w:rPr>
          <w:rFonts w:eastAsia="宋体"/>
          <w:i/>
          <w:lang w:val="en-US" w:eastAsia="zh-CN"/>
        </w:rPr>
      </w:pPr>
      <w:r w:rsidRPr="006A3822">
        <w:rPr>
          <w:rFonts w:eastAsia="宋体"/>
          <w:b/>
          <w:i/>
          <w:lang w:val="en-US" w:eastAsia="zh-CN"/>
        </w:rPr>
        <w:t xml:space="preserve">Observation </w:t>
      </w:r>
      <w:r w:rsidR="0036514F">
        <w:rPr>
          <w:rFonts w:eastAsia="宋体" w:hint="eastAsia"/>
          <w:b/>
          <w:i/>
          <w:lang w:val="en-US" w:eastAsia="zh-CN"/>
        </w:rPr>
        <w:t>2</w:t>
      </w:r>
      <w:r w:rsidR="004B396C" w:rsidRPr="006A3822">
        <w:rPr>
          <w:rFonts w:eastAsia="宋体"/>
          <w:b/>
          <w:i/>
          <w:lang w:val="en-US" w:eastAsia="zh-CN"/>
        </w:rPr>
        <w:t xml:space="preserve">: </w:t>
      </w:r>
      <w:r w:rsidR="00066AAD" w:rsidRPr="00066AAD">
        <w:rPr>
          <w:rFonts w:eastAsia="宋体"/>
          <w:i/>
          <w:lang w:val="en-US" w:eastAsia="zh-CN"/>
        </w:rPr>
        <w:t>TD-</w:t>
      </w:r>
      <w:r w:rsidR="006F15D2" w:rsidRPr="00231704">
        <w:rPr>
          <w:rFonts w:eastAsia="宋体"/>
          <w:i/>
          <w:lang w:val="en-US" w:eastAsia="zh-CN"/>
        </w:rPr>
        <w:t>CDM has</w:t>
      </w:r>
      <w:r w:rsidR="00066AAD" w:rsidRPr="00066AAD">
        <w:rPr>
          <w:rFonts w:eastAsia="宋体"/>
          <w:i/>
          <w:lang w:val="en-US" w:eastAsia="zh-CN"/>
        </w:rPr>
        <w:t xml:space="preserve"> better performance than TDM </w:t>
      </w:r>
      <w:r w:rsidR="006A3822">
        <w:rPr>
          <w:rFonts w:eastAsia="宋体" w:hint="eastAsia"/>
          <w:i/>
          <w:lang w:val="en-US" w:eastAsia="zh-CN"/>
        </w:rPr>
        <w:t>when</w:t>
      </w:r>
      <w:r w:rsidR="00066AAD" w:rsidRPr="00066AAD">
        <w:rPr>
          <w:rFonts w:eastAsia="宋体"/>
          <w:i/>
          <w:lang w:val="en-US" w:eastAsia="zh-CN"/>
        </w:rPr>
        <w:t xml:space="preserve"> no phase noise and PTRS exist</w:t>
      </w:r>
      <w:r w:rsidR="006A3822">
        <w:rPr>
          <w:rFonts w:eastAsia="宋体" w:hint="eastAsia"/>
          <w:i/>
          <w:lang w:val="en-US" w:eastAsia="zh-CN"/>
        </w:rPr>
        <w:t xml:space="preserve"> and</w:t>
      </w:r>
      <w:r w:rsidR="00066AAD" w:rsidRPr="00066AAD">
        <w:rPr>
          <w:rFonts w:eastAsia="宋体"/>
          <w:i/>
          <w:lang w:val="en-US" w:eastAsia="zh-CN"/>
        </w:rPr>
        <w:t xml:space="preserve"> TDM shows better performance than TD-CDM </w:t>
      </w:r>
      <w:r w:rsidR="006A3822">
        <w:rPr>
          <w:rFonts w:eastAsia="宋体" w:hint="eastAsia"/>
          <w:i/>
          <w:lang w:val="en-US" w:eastAsia="zh-CN"/>
        </w:rPr>
        <w:t>when</w:t>
      </w:r>
      <w:r w:rsidR="00066AAD" w:rsidRPr="00066AAD">
        <w:rPr>
          <w:rFonts w:eastAsia="宋体"/>
          <w:i/>
          <w:lang w:val="en-US" w:eastAsia="zh-CN"/>
        </w:rPr>
        <w:t xml:space="preserve"> phase noise and PTRS exist. </w:t>
      </w:r>
    </w:p>
    <w:p w:rsidR="00156733" w:rsidRDefault="00C813FD" w:rsidP="00156733">
      <w:pPr>
        <w:pStyle w:val="2"/>
        <w:spacing w:line="240" w:lineRule="auto"/>
        <w:rPr>
          <w:sz w:val="24"/>
          <w:szCs w:val="28"/>
        </w:rPr>
      </w:pPr>
      <w:r>
        <w:rPr>
          <w:rFonts w:hint="eastAsia"/>
          <w:sz w:val="24"/>
          <w:szCs w:val="28"/>
        </w:rPr>
        <w:lastRenderedPageBreak/>
        <w:t xml:space="preserve">Additional </w:t>
      </w:r>
      <w:r w:rsidR="00156733" w:rsidRPr="00156733">
        <w:rPr>
          <w:rFonts w:hint="eastAsia"/>
          <w:sz w:val="24"/>
          <w:szCs w:val="28"/>
        </w:rPr>
        <w:t>DMRS position</w:t>
      </w:r>
    </w:p>
    <w:p w:rsidR="00CB63AD" w:rsidRPr="006A3822" w:rsidRDefault="00066AAD" w:rsidP="00CB63AD">
      <w:pPr>
        <w:rPr>
          <w:rFonts w:ascii="Times New Roman" w:hAnsi="Times New Roman"/>
          <w:sz w:val="20"/>
          <w:szCs w:val="20"/>
        </w:rPr>
      </w:pPr>
      <w:r w:rsidRPr="00066AAD">
        <w:rPr>
          <w:rFonts w:ascii="Times New Roman" w:hAnsi="Times New Roman"/>
          <w:sz w:val="20"/>
          <w:szCs w:val="20"/>
        </w:rPr>
        <w:t xml:space="preserve">In high Doppler scenarios, for good channel estimation, additional DMRS ports should be configured and small gap in time domain between additional DMRS and front loaded DMRS should be avoided. In the following, we evaluated the position of additional DMRS for 14-symbol slot in different </w:t>
      </w:r>
      <w:r w:rsidR="009C193E">
        <w:rPr>
          <w:rFonts w:ascii="Times New Roman" w:hAnsi="Times New Roman" w:hint="eastAsia"/>
          <w:sz w:val="20"/>
          <w:szCs w:val="20"/>
        </w:rPr>
        <w:t>D</w:t>
      </w:r>
      <w:r w:rsidRPr="00066AAD">
        <w:rPr>
          <w:rFonts w:ascii="Times New Roman" w:hAnsi="Times New Roman"/>
          <w:sz w:val="20"/>
          <w:szCs w:val="20"/>
        </w:rPr>
        <w:t xml:space="preserve">oppler scenarios. Here basic FD-CDM based pattern is used as the front loaded DMRS and additional DMRS pattern. </w:t>
      </w:r>
    </w:p>
    <w:p w:rsidR="002C0C21" w:rsidRPr="006A3822" w:rsidRDefault="00066AAD" w:rsidP="002C0C21">
      <w:pPr>
        <w:rPr>
          <w:rFonts w:ascii="Times New Roman" w:hAnsi="Times New Roman"/>
          <w:sz w:val="20"/>
          <w:szCs w:val="20"/>
        </w:rPr>
      </w:pPr>
      <w:r w:rsidRPr="00066AAD">
        <w:rPr>
          <w:rFonts w:ascii="Times New Roman" w:hAnsi="Times New Roman"/>
          <w:sz w:val="20"/>
          <w:szCs w:val="20"/>
        </w:rPr>
        <w:t>We provide results for comparing the position of additional DMRS on symbol 7 ~ 13 as Fig</w:t>
      </w:r>
      <w:r w:rsidR="00D21C54">
        <w:rPr>
          <w:rFonts w:ascii="Times New Roman" w:hAnsi="Times New Roman" w:hint="eastAsia"/>
          <w:sz w:val="20"/>
          <w:szCs w:val="20"/>
        </w:rPr>
        <w:t xml:space="preserve"> 2.3.1</w:t>
      </w:r>
      <w:r w:rsidRPr="00066AAD">
        <w:rPr>
          <w:rFonts w:ascii="Times New Roman" w:hAnsi="Times New Roman"/>
          <w:sz w:val="20"/>
          <w:szCs w:val="20"/>
        </w:rPr>
        <w:t xml:space="preserve"> shows for 4 GHz, 30 KHz, 30/60/120 Kmh.</w:t>
      </w:r>
    </w:p>
    <w:p w:rsidR="00646A13" w:rsidRDefault="007D4CC2" w:rsidP="006D219E">
      <w:pPr>
        <w:jc w:val="center"/>
        <w:rPr>
          <w:rFonts w:ascii="Times New Roman" w:hAnsi="Times New Roman"/>
          <w:sz w:val="20"/>
          <w:szCs w:val="20"/>
        </w:rPr>
      </w:pPr>
      <w:r>
        <w:rPr>
          <w:rFonts w:ascii="Times New Roman" w:hAnsi="Times New Roman"/>
          <w:noProof/>
          <w:sz w:val="20"/>
          <w:szCs w:val="20"/>
        </w:rPr>
        <w:drawing>
          <wp:inline distT="0" distB="0" distL="0" distR="0">
            <wp:extent cx="2914650" cy="3446766"/>
            <wp:effectExtent l="19050" t="0" r="0" b="0"/>
            <wp:docPr id="4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srcRect/>
                    <a:stretch>
                      <a:fillRect/>
                    </a:stretch>
                  </pic:blipFill>
                  <pic:spPr bwMode="auto">
                    <a:xfrm>
                      <a:off x="0" y="0"/>
                      <a:ext cx="2916678" cy="3449164"/>
                    </a:xfrm>
                    <a:prstGeom prst="rect">
                      <a:avLst/>
                    </a:prstGeom>
                    <a:noFill/>
                    <a:ln w="9525">
                      <a:noFill/>
                      <a:miter lim="800000"/>
                      <a:headEnd/>
                      <a:tailEnd/>
                    </a:ln>
                  </pic:spPr>
                </pic:pic>
              </a:graphicData>
            </a:graphic>
          </wp:inline>
        </w:drawing>
      </w:r>
    </w:p>
    <w:p w:rsidR="001D3B7D" w:rsidRPr="006A3822" w:rsidRDefault="001D3B7D" w:rsidP="006D219E">
      <w:pPr>
        <w:jc w:val="center"/>
        <w:rPr>
          <w:rFonts w:ascii="Times New Roman" w:hAnsi="Times New Roman"/>
          <w:sz w:val="20"/>
          <w:szCs w:val="20"/>
        </w:rPr>
      </w:pPr>
      <w:r>
        <w:rPr>
          <w:rFonts w:ascii="Times New Roman" w:hAnsi="Times New Roman" w:hint="eastAsia"/>
          <w:sz w:val="20"/>
          <w:szCs w:val="20"/>
        </w:rPr>
        <w:t xml:space="preserve">Fig </w:t>
      </w:r>
      <w:r w:rsidR="0005436E">
        <w:rPr>
          <w:rFonts w:ascii="Times New Roman" w:hAnsi="Times New Roman" w:hint="eastAsia"/>
          <w:sz w:val="20"/>
          <w:szCs w:val="20"/>
        </w:rPr>
        <w:t>2.3.1</w:t>
      </w:r>
      <w:r w:rsidR="00977D56">
        <w:rPr>
          <w:rFonts w:ascii="Times New Roman" w:hAnsi="Times New Roman" w:hint="eastAsia"/>
          <w:sz w:val="20"/>
          <w:szCs w:val="20"/>
        </w:rPr>
        <w:t xml:space="preserve"> </w:t>
      </w:r>
      <w:r w:rsidR="00977D56">
        <w:rPr>
          <w:rFonts w:ascii="Times New Roman" w:hAnsi="Times New Roman"/>
          <w:sz w:val="20"/>
          <w:szCs w:val="20"/>
        </w:rPr>
        <w:t>additional</w:t>
      </w:r>
      <w:r w:rsidR="00977D56">
        <w:rPr>
          <w:rFonts w:ascii="Times New Roman" w:hAnsi="Times New Roman" w:hint="eastAsia"/>
          <w:sz w:val="20"/>
          <w:szCs w:val="20"/>
        </w:rPr>
        <w:t xml:space="preserve"> DMRS</w:t>
      </w:r>
    </w:p>
    <w:p w:rsidR="00CB63AD" w:rsidRPr="006A3822" w:rsidRDefault="00066AAD" w:rsidP="00CB63AD">
      <w:pPr>
        <w:rPr>
          <w:rFonts w:ascii="Times New Roman" w:hAnsi="Times New Roman"/>
          <w:sz w:val="20"/>
          <w:szCs w:val="20"/>
        </w:rPr>
      </w:pPr>
      <w:r w:rsidRPr="00066AAD">
        <w:rPr>
          <w:rFonts w:ascii="Times New Roman" w:hAnsi="Times New Roman"/>
          <w:sz w:val="20"/>
          <w:szCs w:val="20"/>
        </w:rPr>
        <w:t>From the simulation results</w:t>
      </w:r>
      <w:r w:rsidR="00D21C54">
        <w:rPr>
          <w:rFonts w:ascii="Times New Roman" w:hAnsi="Times New Roman" w:hint="eastAsia"/>
          <w:sz w:val="20"/>
          <w:szCs w:val="20"/>
        </w:rPr>
        <w:t xml:space="preserve"> in Fig 2.3.2</w:t>
      </w:r>
      <w:r w:rsidRPr="00066AAD">
        <w:rPr>
          <w:rFonts w:ascii="Times New Roman" w:hAnsi="Times New Roman"/>
          <w:sz w:val="20"/>
          <w:szCs w:val="20"/>
        </w:rPr>
        <w:t xml:space="preserve">, </w:t>
      </w:r>
      <w:r w:rsidR="009C193E">
        <w:rPr>
          <w:rFonts w:ascii="Times New Roman" w:hAnsi="Times New Roman" w:hint="eastAsia"/>
          <w:sz w:val="20"/>
          <w:szCs w:val="20"/>
        </w:rPr>
        <w:t>i</w:t>
      </w:r>
      <w:r w:rsidRPr="00066AAD">
        <w:rPr>
          <w:rFonts w:ascii="Times New Roman" w:hAnsi="Times New Roman"/>
          <w:sz w:val="20"/>
          <w:szCs w:val="20"/>
        </w:rPr>
        <w:t xml:space="preserve">t can observed that </w:t>
      </w:r>
      <w:r w:rsidR="002B20E2" w:rsidRPr="00066AAD">
        <w:rPr>
          <w:rFonts w:ascii="Times New Roman" w:hAnsi="Times New Roman"/>
          <w:sz w:val="20"/>
          <w:szCs w:val="20"/>
        </w:rPr>
        <w:t>additional</w:t>
      </w:r>
      <w:r w:rsidRPr="00066AAD">
        <w:rPr>
          <w:rFonts w:ascii="Times New Roman" w:hAnsi="Times New Roman"/>
          <w:sz w:val="20"/>
          <w:szCs w:val="20"/>
        </w:rPr>
        <w:t xml:space="preserve"> DMRS on symbol 11 can provide the best performance in any case of 30, 60, 120 km/h UE speed. </w:t>
      </w:r>
    </w:p>
    <w:p w:rsidR="004A211E" w:rsidRPr="006A3822" w:rsidRDefault="007D4CC2" w:rsidP="006D219E">
      <w:pPr>
        <w:jc w:val="center"/>
        <w:rPr>
          <w:rFonts w:ascii="Times New Roman" w:hAnsi="Times New Roman"/>
          <w:sz w:val="20"/>
          <w:szCs w:val="20"/>
        </w:rPr>
      </w:pPr>
      <w:r>
        <w:rPr>
          <w:rFonts w:ascii="Times New Roman" w:hAnsi="Times New Roman"/>
          <w:noProof/>
          <w:sz w:val="20"/>
          <w:szCs w:val="20"/>
        </w:rPr>
        <w:lastRenderedPageBreak/>
        <w:drawing>
          <wp:inline distT="0" distB="0" distL="0" distR="0">
            <wp:extent cx="3556001" cy="2671201"/>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3556001" cy="2671201"/>
                    </a:xfrm>
                    <a:prstGeom prst="rect">
                      <a:avLst/>
                    </a:prstGeom>
                    <a:noFill/>
                    <a:ln w="9525">
                      <a:noFill/>
                      <a:miter lim="800000"/>
                      <a:headEnd/>
                      <a:tailEnd/>
                    </a:ln>
                  </pic:spPr>
                </pic:pic>
              </a:graphicData>
            </a:graphic>
          </wp:inline>
        </w:drawing>
      </w:r>
    </w:p>
    <w:p w:rsidR="004A211E" w:rsidRDefault="007D4CC2" w:rsidP="006D219E">
      <w:pPr>
        <w:jc w:val="center"/>
        <w:rPr>
          <w:rFonts w:ascii="Times New Roman" w:hAnsi="Times New Roman"/>
          <w:sz w:val="20"/>
          <w:szCs w:val="20"/>
        </w:rPr>
      </w:pPr>
      <w:r>
        <w:rPr>
          <w:rFonts w:ascii="Times New Roman" w:hAnsi="Times New Roman"/>
          <w:noProof/>
          <w:sz w:val="20"/>
          <w:szCs w:val="20"/>
        </w:rPr>
        <w:drawing>
          <wp:inline distT="0" distB="0" distL="0" distR="0">
            <wp:extent cx="3556001" cy="2671201"/>
            <wp:effectExtent l="0" t="0" r="0" b="0"/>
            <wp:docPr id="2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3556001" cy="2671201"/>
                    </a:xfrm>
                    <a:prstGeom prst="rect">
                      <a:avLst/>
                    </a:prstGeom>
                    <a:noFill/>
                    <a:ln w="9525">
                      <a:noFill/>
                      <a:miter lim="800000"/>
                      <a:headEnd/>
                      <a:tailEnd/>
                    </a:ln>
                  </pic:spPr>
                </pic:pic>
              </a:graphicData>
            </a:graphic>
          </wp:inline>
        </w:drawing>
      </w:r>
    </w:p>
    <w:p w:rsidR="00156733" w:rsidRDefault="007D4CC2" w:rsidP="00F40578">
      <w:pPr>
        <w:jc w:val="center"/>
        <w:rPr>
          <w:rFonts w:ascii="Times New Roman" w:hAnsi="Times New Roman"/>
          <w:sz w:val="20"/>
          <w:szCs w:val="20"/>
        </w:rPr>
      </w:pPr>
      <w:r>
        <w:rPr>
          <w:rFonts w:ascii="Times New Roman" w:hAnsi="Times New Roman"/>
          <w:noProof/>
          <w:sz w:val="20"/>
          <w:szCs w:val="20"/>
        </w:rPr>
        <w:lastRenderedPageBreak/>
        <w:drawing>
          <wp:inline distT="0" distB="0" distL="0" distR="0">
            <wp:extent cx="3556001" cy="2671201"/>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3556001" cy="2671201"/>
                    </a:xfrm>
                    <a:prstGeom prst="rect">
                      <a:avLst/>
                    </a:prstGeom>
                    <a:noFill/>
                    <a:ln w="9525">
                      <a:noFill/>
                      <a:miter lim="800000"/>
                      <a:headEnd/>
                      <a:tailEnd/>
                    </a:ln>
                  </pic:spPr>
                </pic:pic>
              </a:graphicData>
            </a:graphic>
          </wp:inline>
        </w:drawing>
      </w:r>
    </w:p>
    <w:p w:rsidR="00E309EE" w:rsidRDefault="00E309EE" w:rsidP="00E309EE">
      <w:pPr>
        <w:jc w:val="center"/>
        <w:rPr>
          <w:rFonts w:ascii="Times New Roman" w:hAnsi="Times New Roman"/>
          <w:sz w:val="20"/>
          <w:szCs w:val="20"/>
        </w:rPr>
      </w:pPr>
      <w:r>
        <w:rPr>
          <w:rFonts w:ascii="Times New Roman" w:hAnsi="Times New Roman" w:hint="eastAsia"/>
          <w:sz w:val="20"/>
          <w:szCs w:val="20"/>
        </w:rPr>
        <w:t xml:space="preserve">Fig 2.3.2 </w:t>
      </w:r>
      <w:r w:rsidRPr="00231704">
        <w:rPr>
          <w:rFonts w:ascii="Times New Roman" w:hAnsi="Times New Roman"/>
          <w:sz w:val="20"/>
          <w:szCs w:val="20"/>
        </w:rPr>
        <w:t xml:space="preserve">Simulation results of </w:t>
      </w:r>
      <w:r>
        <w:rPr>
          <w:rFonts w:ascii="Times New Roman" w:hAnsi="Times New Roman" w:hint="eastAsia"/>
          <w:sz w:val="20"/>
          <w:szCs w:val="20"/>
        </w:rPr>
        <w:t xml:space="preserve">time position of </w:t>
      </w:r>
      <w:r>
        <w:rPr>
          <w:rFonts w:ascii="Times New Roman" w:hAnsi="Times New Roman"/>
          <w:sz w:val="20"/>
          <w:szCs w:val="20"/>
        </w:rPr>
        <w:t>additional</w:t>
      </w:r>
      <w:r>
        <w:rPr>
          <w:rFonts w:ascii="Times New Roman" w:hAnsi="Times New Roman" w:hint="eastAsia"/>
          <w:sz w:val="20"/>
          <w:szCs w:val="20"/>
        </w:rPr>
        <w:t xml:space="preserve"> </w:t>
      </w:r>
      <w:r>
        <w:rPr>
          <w:rFonts w:ascii="Times New Roman" w:hAnsi="Times New Roman"/>
          <w:sz w:val="20"/>
          <w:szCs w:val="20"/>
        </w:rPr>
        <w:t>DMRS</w:t>
      </w:r>
      <w:r>
        <w:rPr>
          <w:rFonts w:ascii="Times New Roman" w:hAnsi="Times New Roman" w:hint="eastAsia"/>
          <w:sz w:val="20"/>
          <w:szCs w:val="20"/>
        </w:rPr>
        <w:t>, at 30/60/120 km/h UE speed</w:t>
      </w:r>
    </w:p>
    <w:p w:rsidR="00FC3D3B" w:rsidRPr="006A3822" w:rsidRDefault="00FC3D3B" w:rsidP="00FC3D3B">
      <w:pPr>
        <w:pStyle w:val="maintext"/>
        <w:spacing w:before="120" w:line="240" w:lineRule="auto"/>
        <w:ind w:firstLineChars="0" w:firstLine="0"/>
        <w:rPr>
          <w:rFonts w:eastAsiaTheme="minorEastAsia"/>
          <w:b/>
          <w:i/>
          <w:lang w:eastAsia="zh-CN"/>
        </w:rPr>
      </w:pPr>
      <w:r w:rsidRPr="006A3822">
        <w:rPr>
          <w:rFonts w:eastAsiaTheme="minorEastAsia"/>
          <w:b/>
          <w:i/>
          <w:lang w:eastAsia="zh-CN"/>
        </w:rPr>
        <w:t>Observation</w:t>
      </w:r>
      <w:r w:rsidR="00A448E5" w:rsidRPr="006A3822">
        <w:rPr>
          <w:rFonts w:eastAsiaTheme="minorEastAsia"/>
          <w:b/>
          <w:i/>
          <w:lang w:eastAsia="zh-CN"/>
        </w:rPr>
        <w:t>3</w:t>
      </w:r>
      <w:r w:rsidRPr="006A3822">
        <w:rPr>
          <w:rFonts w:eastAsiaTheme="minorEastAsia"/>
          <w:b/>
          <w:i/>
          <w:lang w:eastAsia="zh-CN"/>
        </w:rPr>
        <w:t xml:space="preserve">: </w:t>
      </w:r>
      <w:r w:rsidR="00066AAD" w:rsidRPr="00066AAD">
        <w:rPr>
          <w:rFonts w:eastAsiaTheme="minorEastAsia"/>
          <w:i/>
          <w:lang w:eastAsia="zh-CN"/>
        </w:rPr>
        <w:t>Additional DMRS on symbol 11 can provide the best performance in any case of 30, 60, 120 km/h UE speed</w:t>
      </w:r>
      <w:r w:rsidR="009C193E">
        <w:rPr>
          <w:rFonts w:eastAsiaTheme="minorEastAsia" w:hint="eastAsia"/>
          <w:i/>
          <w:lang w:eastAsia="zh-CN"/>
        </w:rPr>
        <w:t xml:space="preserve"> if only one </w:t>
      </w:r>
      <w:r w:rsidR="009C193E">
        <w:rPr>
          <w:rFonts w:eastAsiaTheme="minorEastAsia"/>
          <w:i/>
          <w:lang w:eastAsia="zh-CN"/>
        </w:rPr>
        <w:t>additional</w:t>
      </w:r>
      <w:r w:rsidR="009C193E">
        <w:rPr>
          <w:rFonts w:eastAsiaTheme="minorEastAsia" w:hint="eastAsia"/>
          <w:i/>
          <w:lang w:eastAsia="zh-CN"/>
        </w:rPr>
        <w:t xml:space="preserve"> DMRS is configured.</w:t>
      </w:r>
    </w:p>
    <w:p w:rsidR="00FC3D3B" w:rsidRPr="00FC3D3B" w:rsidRDefault="00FC3D3B" w:rsidP="0025068E">
      <w:pPr>
        <w:pStyle w:val="maintext"/>
        <w:spacing w:before="120" w:line="240" w:lineRule="auto"/>
        <w:ind w:firstLineChars="0" w:firstLine="0"/>
        <w:rPr>
          <w:rFonts w:eastAsiaTheme="minorEastAsia"/>
          <w:b/>
          <w:i/>
          <w:lang w:val="en-US" w:eastAsia="zh-CN"/>
        </w:rPr>
      </w:pPr>
    </w:p>
    <w:p w:rsidR="006E7332" w:rsidRPr="00EE35EB" w:rsidRDefault="0023314C" w:rsidP="008327DF">
      <w:pPr>
        <w:pStyle w:val="1"/>
        <w:spacing w:beforeLines="50"/>
        <w:ind w:left="431" w:hanging="431"/>
        <w:rPr>
          <w:sz w:val="28"/>
          <w:lang w:val="en-US"/>
        </w:rPr>
      </w:pPr>
      <w:r w:rsidRPr="00EE35EB">
        <w:rPr>
          <w:sz w:val="28"/>
          <w:lang w:val="en-US"/>
        </w:rPr>
        <w:t>Conclusions</w:t>
      </w:r>
    </w:p>
    <w:p w:rsidR="00A32993" w:rsidRDefault="00ED4BF2" w:rsidP="008327DF">
      <w:pPr>
        <w:snapToGrid w:val="0"/>
        <w:spacing w:before="100" w:beforeAutospacing="1" w:afterLines="50" w:line="240" w:lineRule="auto"/>
        <w:jc w:val="both"/>
        <w:rPr>
          <w:rFonts w:ascii="Times New Roman" w:hAnsi="Times New Roman"/>
          <w:sz w:val="20"/>
          <w:szCs w:val="20"/>
          <w:lang w:val="en-GB"/>
        </w:rPr>
      </w:pPr>
      <w:bookmarkStart w:id="6" w:name="OLE_LINK10"/>
      <w:bookmarkStart w:id="7" w:name="OLE_LINK11"/>
      <w:r>
        <w:rPr>
          <w:rFonts w:ascii="Times New Roman" w:hAnsi="Times New Roman" w:hint="eastAsia"/>
          <w:sz w:val="20"/>
          <w:szCs w:val="20"/>
          <w:lang w:val="en-GB"/>
        </w:rPr>
        <w:t>In this contribution, we</w:t>
      </w:r>
      <w:r w:rsidR="00541AD7">
        <w:rPr>
          <w:rFonts w:ascii="Times New Roman" w:hAnsi="Times New Roman" w:hint="eastAsia"/>
          <w:sz w:val="20"/>
          <w:szCs w:val="20"/>
          <w:lang w:val="en-GB"/>
        </w:rPr>
        <w:t xml:space="preserve"> provided our simulation results for different DMRS patterns, and we observed </w:t>
      </w:r>
    </w:p>
    <w:p w:rsidR="00A32993" w:rsidRDefault="00066AAD">
      <w:pPr>
        <w:pStyle w:val="maintext"/>
        <w:spacing w:before="120" w:line="240" w:lineRule="auto"/>
        <w:ind w:firstLineChars="0" w:firstLine="0"/>
        <w:rPr>
          <w:rFonts w:eastAsia="宋体"/>
          <w:b/>
          <w:i/>
        </w:rPr>
      </w:pPr>
      <w:r w:rsidRPr="00066AAD">
        <w:rPr>
          <w:rFonts w:eastAsia="宋体"/>
          <w:b/>
          <w:i/>
          <w:lang w:val="en-US" w:eastAsia="zh-CN"/>
        </w:rPr>
        <w:t xml:space="preserve">Observation 1: </w:t>
      </w:r>
      <w:r w:rsidRPr="00066AAD">
        <w:rPr>
          <w:rFonts w:eastAsia="宋体"/>
          <w:i/>
          <w:lang w:val="en-US" w:eastAsia="zh-CN"/>
        </w:rPr>
        <w:t>FD-CDM based DMRS pattern achieves better performance than IFDMA based pattern in frequency selective fading scenario</w:t>
      </w:r>
      <w:r w:rsidRPr="00066AAD">
        <w:rPr>
          <w:rFonts w:eastAsia="宋体"/>
          <w:b/>
          <w:i/>
          <w:lang w:val="en-US" w:eastAsia="zh-CN"/>
        </w:rPr>
        <w:t xml:space="preserve">. </w:t>
      </w:r>
    </w:p>
    <w:p w:rsidR="00A448E5" w:rsidRDefault="00A448E5" w:rsidP="00A448E5">
      <w:pPr>
        <w:pStyle w:val="maintext"/>
        <w:spacing w:before="120" w:line="240" w:lineRule="auto"/>
        <w:ind w:firstLineChars="0" w:firstLine="0"/>
        <w:rPr>
          <w:rFonts w:eastAsia="宋体"/>
          <w:b/>
          <w:i/>
          <w:lang w:val="en-US" w:eastAsia="zh-CN"/>
        </w:rPr>
      </w:pPr>
      <w:r>
        <w:rPr>
          <w:rFonts w:eastAsia="宋体" w:hint="eastAsia"/>
          <w:b/>
          <w:i/>
          <w:lang w:val="en-US" w:eastAsia="zh-CN"/>
        </w:rPr>
        <w:t>Observation 2</w:t>
      </w:r>
      <w:r w:rsidRPr="0018289E">
        <w:rPr>
          <w:rFonts w:eastAsia="宋体" w:hint="eastAsia"/>
          <w:b/>
          <w:i/>
          <w:lang w:val="en-US" w:eastAsia="zh-CN"/>
        </w:rPr>
        <w:t xml:space="preserve">: </w:t>
      </w:r>
      <w:r w:rsidR="00066AAD" w:rsidRPr="00066AAD">
        <w:rPr>
          <w:rFonts w:eastAsia="宋体"/>
          <w:i/>
          <w:lang w:val="en-US" w:eastAsia="zh-CN"/>
        </w:rPr>
        <w:t xml:space="preserve">TD-CDM has better performance than TDM while no phase noise and PTRS exist. TDM shows better performance than TD-CDM with phase noise and PTRS exist. </w:t>
      </w:r>
    </w:p>
    <w:p w:rsidR="00C87C42" w:rsidRPr="001B28AF" w:rsidRDefault="00066AAD" w:rsidP="00C87C42">
      <w:pPr>
        <w:pStyle w:val="maintext"/>
        <w:spacing w:before="120" w:line="240" w:lineRule="auto"/>
        <w:ind w:firstLineChars="0" w:firstLine="0"/>
        <w:rPr>
          <w:rFonts w:eastAsia="宋体"/>
          <w:i/>
          <w:lang w:val="en-US" w:eastAsia="zh-CN"/>
        </w:rPr>
      </w:pPr>
      <w:r w:rsidRPr="00066AAD">
        <w:rPr>
          <w:rFonts w:eastAsia="宋体"/>
          <w:b/>
          <w:i/>
          <w:lang w:val="en-US" w:eastAsia="zh-CN"/>
        </w:rPr>
        <w:t xml:space="preserve">Observation3: </w:t>
      </w:r>
      <w:r w:rsidRPr="00066AAD">
        <w:rPr>
          <w:rFonts w:eastAsia="宋体"/>
          <w:i/>
          <w:lang w:val="en-US" w:eastAsia="zh-CN"/>
        </w:rPr>
        <w:t>Additional DMRS on symbol 11 can provide the best performance in any case of 30, 60, 120 km/h UE speed if only one additional DMRS is configured.</w:t>
      </w:r>
    </w:p>
    <w:p w:rsidR="00EE35EB" w:rsidRDefault="00EE35EB">
      <w:pPr>
        <w:spacing w:after="0" w:line="240" w:lineRule="auto"/>
        <w:rPr>
          <w:rFonts w:ascii="Arial" w:eastAsia="黑体" w:hAnsi="Arial"/>
          <w:b/>
          <w:bCs/>
          <w:sz w:val="28"/>
          <w:szCs w:val="30"/>
        </w:rPr>
      </w:pPr>
    </w:p>
    <w:p w:rsidR="006E7332" w:rsidRPr="00EE35EB" w:rsidRDefault="0023314C" w:rsidP="008327DF">
      <w:pPr>
        <w:pStyle w:val="1"/>
        <w:spacing w:beforeLines="50"/>
        <w:ind w:left="431" w:hanging="431"/>
        <w:rPr>
          <w:sz w:val="28"/>
          <w:lang w:val="en-US"/>
        </w:rPr>
      </w:pPr>
      <w:r w:rsidRPr="00EE35EB">
        <w:rPr>
          <w:sz w:val="28"/>
          <w:lang w:val="en-US"/>
        </w:rPr>
        <w:t>References</w:t>
      </w:r>
    </w:p>
    <w:bookmarkEnd w:id="6"/>
    <w:bookmarkEnd w:id="7"/>
    <w:p w:rsidR="00C30AAF" w:rsidRPr="00C30AAF" w:rsidRDefault="00C30AAF" w:rsidP="00C30AAF">
      <w:pPr>
        <w:pStyle w:val="af1"/>
        <w:numPr>
          <w:ilvl w:val="0"/>
          <w:numId w:val="2"/>
        </w:numPr>
        <w:ind w:firstLineChars="0"/>
        <w:rPr>
          <w:kern w:val="0"/>
          <w:sz w:val="20"/>
          <w:szCs w:val="20"/>
        </w:rPr>
      </w:pPr>
      <w:r w:rsidRPr="00C30AAF">
        <w:rPr>
          <w:kern w:val="0"/>
          <w:sz w:val="20"/>
          <w:szCs w:val="20"/>
        </w:rPr>
        <w:t>RAN1 Chairman’s Notes</w:t>
      </w:r>
      <w:r w:rsidRPr="00C30AAF">
        <w:rPr>
          <w:rFonts w:hint="eastAsia"/>
          <w:kern w:val="0"/>
          <w:sz w:val="20"/>
          <w:szCs w:val="20"/>
        </w:rPr>
        <w:t>,</w:t>
      </w:r>
      <w:r w:rsidRPr="00C30AAF">
        <w:rPr>
          <w:kern w:val="0"/>
          <w:sz w:val="20"/>
          <w:szCs w:val="20"/>
        </w:rPr>
        <w:t xml:space="preserve"> 3GPP TSG RAN WG1 </w:t>
      </w:r>
      <w:r w:rsidRPr="00C30AAF">
        <w:rPr>
          <w:rFonts w:hint="eastAsia"/>
          <w:kern w:val="0"/>
          <w:sz w:val="20"/>
          <w:szCs w:val="20"/>
        </w:rPr>
        <w:t>Meeting #88bis</w:t>
      </w:r>
    </w:p>
    <w:p w:rsidR="00C30AAF" w:rsidRDefault="00C30AAF" w:rsidP="0025068E">
      <w:pPr>
        <w:pStyle w:val="af1"/>
        <w:numPr>
          <w:ilvl w:val="0"/>
          <w:numId w:val="2"/>
        </w:numPr>
        <w:ind w:firstLineChars="0"/>
        <w:rPr>
          <w:kern w:val="0"/>
          <w:sz w:val="20"/>
          <w:szCs w:val="20"/>
        </w:rPr>
      </w:pPr>
      <w:r w:rsidRPr="00C30AAF">
        <w:rPr>
          <w:kern w:val="0"/>
          <w:sz w:val="20"/>
          <w:szCs w:val="20"/>
        </w:rPr>
        <w:t>R1-17</w:t>
      </w:r>
      <w:r w:rsidRPr="00C30AAF">
        <w:rPr>
          <w:rFonts w:hint="eastAsia"/>
          <w:kern w:val="0"/>
          <w:sz w:val="20"/>
          <w:szCs w:val="20"/>
        </w:rPr>
        <w:t xml:space="preserve">04411, Discussion on downlink DMRS design, </w:t>
      </w:r>
      <w:r w:rsidRPr="00C30AAF">
        <w:rPr>
          <w:kern w:val="0"/>
          <w:sz w:val="20"/>
          <w:szCs w:val="20"/>
        </w:rPr>
        <w:t>ZTE, ZTE Microelectronics</w:t>
      </w:r>
    </w:p>
    <w:p w:rsidR="00C30AAF" w:rsidRDefault="004D74DB" w:rsidP="0025068E">
      <w:pPr>
        <w:pStyle w:val="af1"/>
        <w:numPr>
          <w:ilvl w:val="0"/>
          <w:numId w:val="2"/>
        </w:numPr>
        <w:ind w:firstLineChars="0"/>
        <w:rPr>
          <w:kern w:val="0"/>
          <w:sz w:val="20"/>
          <w:szCs w:val="20"/>
        </w:rPr>
      </w:pPr>
      <w:r w:rsidRPr="00C30AAF">
        <w:rPr>
          <w:kern w:val="0"/>
          <w:sz w:val="20"/>
          <w:szCs w:val="20"/>
        </w:rPr>
        <w:t>R1-</w:t>
      </w:r>
      <w:r w:rsidR="00F112AA">
        <w:rPr>
          <w:rFonts w:hint="eastAsia"/>
          <w:kern w:val="0"/>
          <w:sz w:val="20"/>
          <w:szCs w:val="20"/>
        </w:rPr>
        <w:t>1707130</w:t>
      </w:r>
      <w:r>
        <w:rPr>
          <w:rFonts w:hint="eastAsia"/>
          <w:kern w:val="0"/>
          <w:sz w:val="20"/>
          <w:szCs w:val="20"/>
        </w:rPr>
        <w:t xml:space="preserve">, </w:t>
      </w:r>
      <w:r w:rsidR="00F112AA" w:rsidRPr="00F112AA">
        <w:rPr>
          <w:kern w:val="0"/>
          <w:sz w:val="20"/>
          <w:szCs w:val="20"/>
        </w:rPr>
        <w:t>Discussion on downlink DMRS design</w:t>
      </w:r>
      <w:r w:rsidR="008E31EB">
        <w:rPr>
          <w:rFonts w:hint="eastAsia"/>
          <w:kern w:val="0"/>
          <w:sz w:val="20"/>
          <w:szCs w:val="20"/>
        </w:rPr>
        <w:t xml:space="preserve">, </w:t>
      </w:r>
      <w:r w:rsidR="008E31EB" w:rsidRPr="00C30AAF">
        <w:rPr>
          <w:kern w:val="0"/>
          <w:sz w:val="20"/>
          <w:szCs w:val="20"/>
        </w:rPr>
        <w:t>ZTE</w:t>
      </w:r>
    </w:p>
    <w:p w:rsidR="00140C89" w:rsidRDefault="00140C89" w:rsidP="00187B5E">
      <w:pPr>
        <w:pStyle w:val="Doc-text2"/>
        <w:spacing w:before="180"/>
        <w:ind w:left="0" w:firstLine="0"/>
        <w:rPr>
          <w:rFonts w:eastAsiaTheme="minorEastAsia"/>
        </w:rPr>
      </w:pPr>
    </w:p>
    <w:p w:rsidR="00C440CB" w:rsidRDefault="00C440CB">
      <w:pPr>
        <w:spacing w:after="0" w:line="240" w:lineRule="auto"/>
        <w:rPr>
          <w:rFonts w:ascii="Arial" w:eastAsia="黑体" w:hAnsi="Arial"/>
          <w:b/>
          <w:bCs/>
          <w:sz w:val="28"/>
          <w:szCs w:val="30"/>
        </w:rPr>
      </w:pPr>
      <w:r>
        <w:rPr>
          <w:sz w:val="28"/>
        </w:rPr>
        <w:br w:type="page"/>
      </w:r>
    </w:p>
    <w:p w:rsidR="00D96509" w:rsidRPr="00EE35EB" w:rsidRDefault="00D96509" w:rsidP="008327DF">
      <w:pPr>
        <w:pStyle w:val="1"/>
        <w:spacing w:beforeLines="50"/>
        <w:ind w:left="431" w:hanging="431"/>
        <w:rPr>
          <w:sz w:val="28"/>
          <w:lang w:val="en-US"/>
        </w:rPr>
      </w:pPr>
      <w:r w:rsidRPr="00EE35EB">
        <w:rPr>
          <w:rFonts w:hint="eastAsia"/>
          <w:sz w:val="28"/>
          <w:lang w:val="en-US"/>
        </w:rPr>
        <w:lastRenderedPageBreak/>
        <w:t>Appendix</w:t>
      </w:r>
    </w:p>
    <w:p w:rsidR="00504217" w:rsidRPr="00EE35EB" w:rsidRDefault="00504217" w:rsidP="0025068E">
      <w:pPr>
        <w:spacing w:after="0" w:line="240" w:lineRule="auto"/>
        <w:jc w:val="center"/>
        <w:rPr>
          <w:rFonts w:ascii="Times New Roman" w:hAnsi="Times New Roman"/>
          <w:sz w:val="20"/>
          <w:szCs w:val="20"/>
        </w:rPr>
      </w:pPr>
      <w:r w:rsidRPr="00EE35EB">
        <w:rPr>
          <w:rFonts w:ascii="Times New Roman" w:hAnsi="Times New Roman"/>
          <w:sz w:val="20"/>
          <w:szCs w:val="20"/>
        </w:rPr>
        <w:t>Table 1. Evaluation assumptions for DMRS for data channel (4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28"/>
        <w:gridCol w:w="6344"/>
      </w:tblGrid>
      <w:tr w:rsidR="00504217" w:rsidRPr="00F936C3" w:rsidTr="00572B59">
        <w:trPr>
          <w:trHeight w:val="20"/>
        </w:trPr>
        <w:tc>
          <w:tcPr>
            <w:tcW w:w="2728" w:type="dxa"/>
            <w:shd w:val="clear" w:color="auto" w:fill="EEECE1"/>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bCs/>
                <w:sz w:val="18"/>
                <w:szCs w:val="18"/>
                <w:lang w:val="en-GB"/>
              </w:rPr>
              <w:t>Value</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4GHz</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FDD</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504217" w:rsidRPr="00621177" w:rsidRDefault="00504217" w:rsidP="0025068E">
            <w:pPr>
              <w:widowControl w:val="0"/>
              <w:autoSpaceDE w:val="0"/>
              <w:autoSpaceDN w:val="0"/>
              <w:spacing w:after="0" w:line="240" w:lineRule="auto"/>
              <w:rPr>
                <w:rFonts w:ascii="Arial" w:hAnsi="Arial" w:cs="Arial"/>
                <w:sz w:val="18"/>
                <w:szCs w:val="18"/>
                <w:lang w:val="en-GB"/>
              </w:rPr>
            </w:pPr>
            <w:r>
              <w:rPr>
                <w:rFonts w:ascii="Arial" w:hAnsi="Arial" w:cs="Arial"/>
                <w:sz w:val="18"/>
                <w:szCs w:val="18"/>
                <w:lang w:val="en-GB"/>
              </w:rPr>
              <w:t>15kHz,</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Number of TXRUs</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TRP = 32</w:t>
            </w:r>
          </w:p>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 xml:space="preserve">UE = </w:t>
            </w:r>
            <w:r w:rsidRPr="00F936C3">
              <w:rPr>
                <w:rFonts w:ascii="Arial" w:hAnsi="Arial" w:cs="Arial" w:hint="eastAsia"/>
                <w:sz w:val="18"/>
                <w:szCs w:val="18"/>
                <w:lang w:val="en-GB"/>
              </w:rPr>
              <w:t>2</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rPr>
              <w:t>R</w:t>
            </w:r>
            <w:r>
              <w:rPr>
                <w:rFonts w:ascii="Arial" w:hAnsi="Arial" w:cs="Arial" w:hint="eastAsia"/>
                <w:sz w:val="18"/>
                <w:szCs w:val="18"/>
              </w:rPr>
              <w:t>ank 1</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047D02" w:rsidRDefault="00504217" w:rsidP="0025068E">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SU</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Transmission scheme</w:t>
            </w:r>
          </w:p>
        </w:tc>
        <w:tc>
          <w:tcPr>
            <w:tcW w:w="6344" w:type="dxa"/>
            <w:shd w:val="clear" w:color="auto" w:fill="auto"/>
            <w:tcMar>
              <w:top w:w="15" w:type="dxa"/>
              <w:left w:w="107" w:type="dxa"/>
              <w:bottom w:w="0" w:type="dxa"/>
              <w:right w:w="107" w:type="dxa"/>
            </w:tcMar>
            <w:vAlign w:val="center"/>
          </w:tcPr>
          <w:p w:rsidR="00504217" w:rsidRPr="00621177"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Close loop</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E3007E" w:rsidRDefault="00504217" w:rsidP="0025068E">
            <w:pPr>
              <w:spacing w:after="0" w:line="240" w:lineRule="auto"/>
              <w:rPr>
                <w:rFonts w:ascii="Arial" w:hAnsi="Arial" w:cs="Arial"/>
                <w:sz w:val="18"/>
                <w:szCs w:val="18"/>
              </w:rPr>
            </w:pPr>
            <w:r w:rsidRPr="00E3007E">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rsidR="00504217"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Idea CSI feedback, i.e. eigenvector of SVD of channel</w:t>
            </w:r>
          </w:p>
          <w:p w:rsidR="005C7DB9" w:rsidRDefault="005C7DB9"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0 slots delay for 500km/h scenario</w:t>
            </w:r>
          </w:p>
          <w:p w:rsidR="00504217" w:rsidRPr="00E3007E"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w:t>
            </w:r>
            <w:r w:rsidR="005C7DB9">
              <w:rPr>
                <w:rFonts w:ascii="Arial" w:hAnsi="Arial" w:cs="Arial" w:hint="eastAsia"/>
                <w:sz w:val="18"/>
                <w:szCs w:val="18"/>
              </w:rPr>
              <w:t xml:space="preserve"> for others</w:t>
            </w:r>
          </w:p>
          <w:p w:rsidR="00504217" w:rsidRPr="00E3007E"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 xml:space="preserve">Beam selection 1 in phase 1 calibration </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LTE CW to layer mapping (baseline)</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504217" w:rsidRPr="00072AED" w:rsidRDefault="00504217" w:rsidP="0025068E">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sidRPr="00072AED">
              <w:rPr>
                <w:rFonts w:ascii="Arial" w:hAnsi="Arial" w:cs="Arial"/>
                <w:sz w:val="18"/>
                <w:szCs w:val="18"/>
              </w:rPr>
              <w:t xml:space="preserve"> RBs</w:t>
            </w:r>
            <w:r>
              <w:rPr>
                <w:rFonts w:ascii="Arial" w:hAnsi="Arial" w:cs="Arial" w:hint="eastAsia"/>
                <w:sz w:val="18"/>
                <w:szCs w:val="18"/>
              </w:rPr>
              <w:t xml:space="preserve"> </w:t>
            </w:r>
          </w:p>
          <w:p w:rsidR="00504217" w:rsidRPr="00072AED" w:rsidRDefault="00504217" w:rsidP="0025068E">
            <w:pPr>
              <w:widowControl w:val="0"/>
              <w:numPr>
                <w:ilvl w:val="1"/>
                <w:numId w:val="5"/>
              </w:numPr>
              <w:autoSpaceDE w:val="0"/>
              <w:autoSpaceDN w:val="0"/>
              <w:spacing w:after="0" w:line="240" w:lineRule="auto"/>
              <w:ind w:left="320" w:hangingChars="178" w:hanging="320"/>
              <w:rPr>
                <w:rFonts w:ascii="Arial" w:hAnsi="Arial" w:cs="Arial"/>
                <w:sz w:val="18"/>
                <w:szCs w:val="18"/>
              </w:rPr>
            </w:pPr>
            <w:r w:rsidRPr="00F936C3">
              <w:rPr>
                <w:rFonts w:ascii="Arial" w:hAnsi="Arial" w:cs="Arial" w:hint="eastAsia"/>
                <w:sz w:val="18"/>
                <w:szCs w:val="18"/>
              </w:rPr>
              <w:t xml:space="preserve">First </w:t>
            </w:r>
            <w:r w:rsidRPr="00F936C3">
              <w:rPr>
                <w:rFonts w:ascii="Arial" w:hAnsi="Arial" w:cs="Arial"/>
                <w:sz w:val="18"/>
                <w:szCs w:val="18"/>
              </w:rPr>
              <w:t>2 OFDM symbols for PDCCH</w:t>
            </w:r>
            <w:r w:rsidRPr="00F936C3">
              <w:rPr>
                <w:rFonts w:ascii="Arial" w:hAnsi="Arial" w:cs="Arial" w:hint="eastAsia"/>
                <w:sz w:val="18"/>
                <w:szCs w:val="18"/>
              </w:rPr>
              <w:t xml:space="preserve">, and following </w:t>
            </w:r>
            <w:r w:rsidRPr="00F936C3">
              <w:rPr>
                <w:rFonts w:ascii="Arial" w:hAnsi="Arial" w:cs="Arial"/>
                <w:sz w:val="18"/>
                <w:szCs w:val="18"/>
              </w:rPr>
              <w:t>12 OFDM symbols for data channel</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rsidR="00504217" w:rsidRPr="00154568" w:rsidRDefault="00504217" w:rsidP="0025068E">
            <w:pPr>
              <w:widowControl w:val="0"/>
              <w:numPr>
                <w:ilvl w:val="1"/>
                <w:numId w:val="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F936C3">
              <w:rPr>
                <w:rFonts w:ascii="Arial" w:hAnsi="Arial" w:cs="Arial"/>
                <w:sz w:val="18"/>
                <w:szCs w:val="18"/>
              </w:rPr>
              <w:t xml:space="preserve">RBs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EB4301" w:rsidRDefault="00504217" w:rsidP="0025068E">
            <w:pPr>
              <w:spacing w:after="0" w:line="240" w:lineRule="auto"/>
              <w:rPr>
                <w:rFonts w:ascii="Arial" w:hAnsi="Arial" w:cs="Arial"/>
                <w:sz w:val="18"/>
                <w:szCs w:val="18"/>
              </w:rPr>
            </w:pPr>
            <w:r w:rsidRPr="00EB4301">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504217" w:rsidRPr="00EB4301" w:rsidRDefault="00504217" w:rsidP="0025068E">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hint="eastAsia"/>
                <w:sz w:val="18"/>
                <w:szCs w:val="18"/>
              </w:rPr>
              <w:t xml:space="preserve">Link adaptation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504217" w:rsidRPr="00154568" w:rsidRDefault="00504217" w:rsidP="0025068E">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 xml:space="preserve">LTE turbo coding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Link adaptation / HARQ</w:t>
            </w:r>
          </w:p>
        </w:tc>
        <w:tc>
          <w:tcPr>
            <w:tcW w:w="6344" w:type="dxa"/>
            <w:shd w:val="clear" w:color="auto" w:fill="auto"/>
            <w:tcMar>
              <w:top w:w="15" w:type="dxa"/>
              <w:left w:w="107" w:type="dxa"/>
              <w:bottom w:w="0" w:type="dxa"/>
              <w:right w:w="107" w:type="dxa"/>
            </w:tcMar>
            <w:vAlign w:val="center"/>
          </w:tcPr>
          <w:p w:rsidR="00504217" w:rsidRPr="00865B33" w:rsidRDefault="00504217" w:rsidP="00A14F74">
            <w:pPr>
              <w:pStyle w:val="af1"/>
              <w:numPr>
                <w:ilvl w:val="0"/>
                <w:numId w:val="3"/>
              </w:numPr>
              <w:autoSpaceDE w:val="0"/>
              <w:autoSpaceDN w:val="0"/>
              <w:ind w:firstLineChars="0"/>
              <w:rPr>
                <w:rFonts w:ascii="Arial" w:hAnsi="Arial" w:cs="Arial"/>
                <w:sz w:val="18"/>
                <w:szCs w:val="18"/>
              </w:rPr>
            </w:pPr>
            <w:r w:rsidRPr="00865B33">
              <w:rPr>
                <w:rFonts w:ascii="Arial" w:hAnsi="Arial" w:cs="Arial"/>
                <w:sz w:val="18"/>
                <w:szCs w:val="18"/>
              </w:rPr>
              <w:t>Evaluation link adaptation</w:t>
            </w:r>
            <w:r w:rsidR="00A14F74">
              <w:rPr>
                <w:rFonts w:ascii="Arial" w:hAnsi="Arial" w:cs="Arial" w:hint="eastAsia"/>
                <w:sz w:val="18"/>
                <w:szCs w:val="18"/>
              </w:rPr>
              <w:t>, and 256QAM is not used</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504217" w:rsidRPr="00F44844" w:rsidRDefault="00504217" w:rsidP="0025068E">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 xml:space="preserve">2D MMSE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504217" w:rsidRPr="00E95510" w:rsidRDefault="00504217" w:rsidP="0025068E">
            <w:pPr>
              <w:pStyle w:val="af1"/>
              <w:numPr>
                <w:ilvl w:val="0"/>
                <w:numId w:val="3"/>
              </w:numPr>
              <w:autoSpaceDE w:val="0"/>
              <w:autoSpaceDN w:val="0"/>
              <w:ind w:firstLineChars="0"/>
              <w:rPr>
                <w:rFonts w:ascii="Arial" w:hAnsi="Arial" w:cs="Arial"/>
                <w:sz w:val="18"/>
                <w:szCs w:val="18"/>
              </w:rPr>
            </w:pPr>
            <w:r w:rsidRPr="00E95510">
              <w:rPr>
                <w:rFonts w:ascii="Arial" w:hAnsi="Arial" w:cs="Arial"/>
                <w:sz w:val="18"/>
                <w:szCs w:val="18"/>
                <w:lang w:val="en-GB"/>
              </w:rPr>
              <w:t>Spectral efficiency</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504217" w:rsidRPr="00D51A5B"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3 km/h, 120 km/h</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Channel model</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CDL-A</w:t>
            </w:r>
            <w:r>
              <w:rPr>
                <w:rFonts w:ascii="Arial" w:hAnsi="Arial" w:cs="Arial" w:hint="eastAsia"/>
                <w:sz w:val="18"/>
                <w:szCs w:val="18"/>
                <w:lang w:val="en-GB"/>
              </w:rPr>
              <w:t xml:space="preserve"> </w:t>
            </w:r>
            <w:r w:rsidRPr="00F936C3">
              <w:rPr>
                <w:rFonts w:ascii="Arial" w:hAnsi="Arial" w:cs="Arial"/>
                <w:sz w:val="18"/>
                <w:szCs w:val="18"/>
                <w:lang w:val="en-GB"/>
              </w:rPr>
              <w:t>models</w:t>
            </w:r>
          </w:p>
          <w:p w:rsidR="00504217" w:rsidRPr="00F936C3" w:rsidRDefault="00504217" w:rsidP="0025068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val="en-GB"/>
              </w:rPr>
              <w:t xml:space="preserve">Possible DS values = {30, </w:t>
            </w:r>
            <w:r>
              <w:rPr>
                <w:rFonts w:ascii="Arial" w:hAnsi="Arial" w:cs="Arial"/>
                <w:sz w:val="18"/>
                <w:szCs w:val="18"/>
                <w:lang w:val="en-GB"/>
              </w:rPr>
              <w:t>300</w:t>
            </w:r>
            <w:r w:rsidRPr="00F936C3">
              <w:rPr>
                <w:rFonts w:ascii="Arial" w:hAnsi="Arial" w:cs="Arial"/>
                <w:sz w:val="18"/>
                <w:szCs w:val="18"/>
                <w:lang w:val="en-GB"/>
              </w:rPr>
              <w:t xml:space="preserve">} ns. </w:t>
            </w:r>
          </w:p>
          <w:p w:rsidR="00504217" w:rsidRPr="00963D2D" w:rsidRDefault="00504217" w:rsidP="0025068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eastAsia="ja-JP"/>
              </w:rPr>
              <w:t>ASA, ASD, ZSA, ZSD</w:t>
            </w:r>
            <w:r w:rsidRPr="00F936C3">
              <w:rPr>
                <w:rFonts w:ascii="Arial" w:eastAsia="宋体" w:hAnsi="Arial" w:cs="Arial"/>
                <w:sz w:val="18"/>
                <w:szCs w:val="18"/>
              </w:rPr>
              <w:t xml:space="preserve"> follow the values in sec 7.7.1 in 38.900</w:t>
            </w:r>
          </w:p>
        </w:tc>
      </w:tr>
      <w:tr w:rsidR="00504217" w:rsidRPr="00F936C3" w:rsidDel="00020662" w:rsidTr="00572B59">
        <w:trPr>
          <w:trHeight w:val="20"/>
        </w:trPr>
        <w:tc>
          <w:tcPr>
            <w:tcW w:w="2728"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hint="eastAsia"/>
                <w:sz w:val="18"/>
                <w:szCs w:val="18"/>
                <w:lang w:val="en-GB"/>
              </w:rPr>
              <w:t>TRP antenna configuration</w:t>
            </w:r>
          </w:p>
        </w:tc>
        <w:tc>
          <w:tcPr>
            <w:tcW w:w="6344" w:type="dxa"/>
            <w:shd w:val="clear" w:color="auto" w:fill="auto"/>
            <w:tcMar>
              <w:top w:w="15" w:type="dxa"/>
              <w:left w:w="107" w:type="dxa"/>
              <w:bottom w:w="0" w:type="dxa"/>
              <w:right w:w="107" w:type="dxa"/>
            </w:tcMar>
            <w:vAlign w:val="center"/>
            <w:hideMark/>
          </w:tcPr>
          <w:p w:rsidR="00504217" w:rsidRPr="00F936C3"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The number of antenna:</w:t>
            </w:r>
            <w:r w:rsidRPr="00F936C3">
              <w:rPr>
                <w:rFonts w:ascii="Arial" w:hAnsi="Arial" w:cs="Arial" w:hint="eastAsia"/>
                <w:sz w:val="18"/>
                <w:szCs w:val="18"/>
                <w:lang w:val="en-GB"/>
              </w:rPr>
              <w:t xml:space="preserve"> </w:t>
            </w:r>
            <w:r>
              <w:rPr>
                <w:rFonts w:ascii="Arial" w:hAnsi="Arial" w:cs="Arial" w:hint="eastAsia"/>
                <w:sz w:val="18"/>
                <w:szCs w:val="18"/>
                <w:lang w:val="en-GB"/>
              </w:rPr>
              <w:t>Tx= 32</w:t>
            </w:r>
          </w:p>
          <w:p w:rsidR="00504217" w:rsidRPr="00F936C3" w:rsidDel="00020662" w:rsidRDefault="00504217" w:rsidP="0025068E">
            <w:pPr>
              <w:spacing w:after="0" w:line="240" w:lineRule="auto"/>
              <w:ind w:left="320"/>
              <w:rPr>
                <w:rFonts w:ascii="Arial" w:hAnsi="Arial" w:cs="Arial"/>
                <w:sz w:val="18"/>
                <w:szCs w:val="18"/>
                <w:lang w:val="en-GB"/>
              </w:rPr>
            </w:pPr>
            <w:r w:rsidRPr="009E50DC">
              <w:rPr>
                <w:rFonts w:ascii="Arial" w:hAnsi="Arial" w:cs="Arial"/>
                <w:sz w:val="18"/>
                <w:szCs w:val="18"/>
                <w:lang w:val="en-GB"/>
              </w:rPr>
              <w:t>(M,N,P,Mg,Ng) = (4,</w:t>
            </w:r>
            <w:r w:rsidRPr="009E50DC">
              <w:rPr>
                <w:rFonts w:ascii="Arial" w:hAnsi="Arial" w:cs="Arial" w:hint="eastAsia"/>
                <w:sz w:val="18"/>
                <w:szCs w:val="18"/>
                <w:lang w:val="en-GB"/>
              </w:rPr>
              <w:t>1</w:t>
            </w:r>
            <w:r w:rsidRPr="009E50DC">
              <w:rPr>
                <w:rFonts w:ascii="Arial" w:hAnsi="Arial" w:cs="Arial"/>
                <w:sz w:val="18"/>
                <w:szCs w:val="18"/>
                <w:lang w:val="en-GB"/>
              </w:rPr>
              <w:t>,2,</w:t>
            </w:r>
            <w:r w:rsidRPr="009E50DC">
              <w:rPr>
                <w:rFonts w:ascii="Arial" w:hAnsi="Arial" w:cs="Arial" w:hint="eastAsia"/>
                <w:sz w:val="18"/>
                <w:szCs w:val="18"/>
                <w:lang w:val="en-GB"/>
              </w:rPr>
              <w:t>4</w:t>
            </w:r>
            <w:r w:rsidRPr="009E50DC">
              <w:rPr>
                <w:rFonts w:ascii="Arial" w:hAnsi="Arial" w:cs="Arial"/>
                <w:sz w:val="18"/>
                <w:szCs w:val="18"/>
                <w:lang w:val="en-GB"/>
              </w:rPr>
              <w:t>,</w:t>
            </w:r>
            <w:r w:rsidRPr="009E50DC">
              <w:rPr>
                <w:rFonts w:ascii="Arial" w:hAnsi="Arial" w:cs="Arial" w:hint="eastAsia"/>
                <w:sz w:val="18"/>
                <w:szCs w:val="18"/>
                <w:lang w:val="en-GB"/>
              </w:rPr>
              <w:t>4</w:t>
            </w:r>
            <w:r w:rsidRPr="009E50DC">
              <w:rPr>
                <w:rFonts w:ascii="Arial" w:hAnsi="Arial" w:cs="Arial"/>
                <w:sz w:val="18"/>
                <w:szCs w:val="18"/>
                <w:lang w:val="en-GB"/>
              </w:rPr>
              <w:t>). (dV,dH) = (</w:t>
            </w:r>
            <w:r>
              <w:rPr>
                <w:rFonts w:ascii="Arial" w:hAnsi="Arial" w:cs="Arial" w:hint="eastAsia"/>
                <w:sz w:val="18"/>
                <w:szCs w:val="18"/>
                <w:lang w:val="en-GB"/>
              </w:rPr>
              <w:t>0.5</w:t>
            </w:r>
            <w:r w:rsidRPr="009E50DC">
              <w:rPr>
                <w:rFonts w:ascii="Arial" w:hAnsi="Arial" w:cs="Arial"/>
                <w:sz w:val="18"/>
                <w:szCs w:val="18"/>
                <w:lang w:val="en-GB"/>
              </w:rPr>
              <w:t>, 0.5)λ</w:t>
            </w:r>
            <w:r>
              <w:rPr>
                <w:rFonts w:ascii="Arial" w:hAnsi="Arial" w:cs="Arial" w:hint="eastAsia"/>
                <w:sz w:val="18"/>
                <w:szCs w:val="18"/>
                <w:lang w:val="en-GB"/>
              </w:rPr>
              <w:t>,</w:t>
            </w:r>
            <w:r w:rsidRPr="00F936C3">
              <w:rPr>
                <w:rFonts w:ascii="Arial" w:hAnsi="Arial" w:cs="Arial"/>
                <w:sz w:val="18"/>
                <w:szCs w:val="18"/>
                <w:lang w:val="pt-BR" w:eastAsia="ja-JP"/>
              </w:rPr>
              <w:t xml:space="preserve"> (dg,V,dg,H) = (2.0, </w:t>
            </w:r>
            <w:r>
              <w:rPr>
                <w:rFonts w:ascii="Arial" w:hAnsi="Arial" w:cs="Arial" w:hint="eastAsia"/>
                <w:sz w:val="18"/>
                <w:szCs w:val="18"/>
                <w:lang w:val="pt-BR"/>
              </w:rPr>
              <w:t>0.5</w:t>
            </w:r>
            <w:r w:rsidRPr="00F936C3">
              <w:rPr>
                <w:rFonts w:ascii="Arial" w:hAnsi="Arial" w:cs="Arial"/>
                <w:sz w:val="18"/>
                <w:szCs w:val="18"/>
                <w:lang w:val="pt-BR" w:eastAsia="ja-JP"/>
              </w:rPr>
              <w:t>)</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 xml:space="preserve">UE antenna </w:t>
            </w:r>
            <w:r w:rsidRPr="00F936C3">
              <w:rPr>
                <w:rFonts w:ascii="Arial" w:hAnsi="Arial" w:cs="Arial" w:hint="eastAsia"/>
                <w:sz w:val="18"/>
                <w:szCs w:val="18"/>
                <w:lang w:val="en-GB"/>
              </w:rPr>
              <w:t>configuration</w:t>
            </w:r>
          </w:p>
        </w:tc>
        <w:tc>
          <w:tcPr>
            <w:tcW w:w="6344" w:type="dxa"/>
            <w:shd w:val="clear" w:color="auto" w:fill="auto"/>
            <w:tcMar>
              <w:top w:w="15" w:type="dxa"/>
              <w:left w:w="107" w:type="dxa"/>
              <w:bottom w:w="0" w:type="dxa"/>
              <w:right w:w="107" w:type="dxa"/>
            </w:tcMar>
            <w:vAlign w:val="center"/>
            <w:hideMark/>
          </w:tcPr>
          <w:p w:rsidR="00504217" w:rsidRPr="00F936C3"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T</w:t>
            </w:r>
            <w:r>
              <w:rPr>
                <w:rFonts w:ascii="Arial" w:hAnsi="Arial" w:cs="Arial"/>
                <w:sz w:val="18"/>
                <w:szCs w:val="18"/>
                <w:lang w:val="en-GB"/>
              </w:rPr>
              <w:t>he number of antenna: Rx=2</w:t>
            </w:r>
          </w:p>
          <w:p w:rsidR="00504217" w:rsidRPr="00F936C3" w:rsidRDefault="00504217" w:rsidP="0025068E">
            <w:pPr>
              <w:spacing w:after="0" w:line="240" w:lineRule="auto"/>
              <w:ind w:left="320"/>
              <w:rPr>
                <w:rFonts w:ascii="Arial" w:hAnsi="Arial" w:cs="Arial"/>
                <w:sz w:val="18"/>
                <w:szCs w:val="18"/>
                <w:lang w:val="en-GB"/>
              </w:rPr>
            </w:pPr>
            <w:r>
              <w:rPr>
                <w:rFonts w:ascii="Arial" w:hAnsi="Arial" w:cs="Arial"/>
                <w:sz w:val="18"/>
                <w:szCs w:val="18"/>
                <w:lang w:val="en-GB"/>
              </w:rPr>
              <w:t>(M,N,P)=(1,1,2)</w:t>
            </w:r>
            <w:r>
              <w:rPr>
                <w:rFonts w:ascii="Arial" w:hAnsi="Arial" w:cs="Arial" w:hint="eastAsia"/>
                <w:sz w:val="18"/>
                <w:szCs w:val="18"/>
                <w:lang w:val="en-GB"/>
              </w:rPr>
              <w:t xml:space="preserve"> </w:t>
            </w:r>
            <w:r w:rsidRPr="00F936C3">
              <w:rPr>
                <w:rFonts w:ascii="Arial" w:hAnsi="Arial" w:cs="Arial"/>
                <w:sz w:val="18"/>
                <w:szCs w:val="18"/>
                <w:lang w:val="en-GB"/>
              </w:rPr>
              <w:t>with 0.5λ spacing with omni-directional antenna element</w:t>
            </w:r>
          </w:p>
        </w:tc>
      </w:tr>
    </w:tbl>
    <w:p w:rsidR="00504217" w:rsidRPr="00F936C3" w:rsidRDefault="00504217" w:rsidP="0025068E">
      <w:pPr>
        <w:spacing w:after="0" w:line="240" w:lineRule="auto"/>
        <w:rPr>
          <w:rFonts w:ascii="Arial" w:hAnsi="Arial" w:cs="Arial"/>
          <w:szCs w:val="20"/>
        </w:rPr>
      </w:pPr>
    </w:p>
    <w:p w:rsidR="00504217" w:rsidRPr="00F936C3" w:rsidRDefault="00504217" w:rsidP="0025068E">
      <w:pPr>
        <w:spacing w:after="0" w:line="240" w:lineRule="auto"/>
        <w:rPr>
          <w:rFonts w:ascii="Arial" w:hAnsi="Arial" w:cs="Arial"/>
          <w:szCs w:val="20"/>
        </w:rPr>
      </w:pPr>
    </w:p>
    <w:p w:rsidR="00504217" w:rsidRPr="00EE35EB" w:rsidRDefault="00504217" w:rsidP="0025068E">
      <w:pPr>
        <w:spacing w:after="0" w:line="240" w:lineRule="auto"/>
        <w:jc w:val="center"/>
        <w:rPr>
          <w:rFonts w:ascii="Times New Roman" w:hAnsi="Times New Roman"/>
          <w:sz w:val="20"/>
          <w:szCs w:val="20"/>
        </w:rPr>
      </w:pPr>
      <w:r w:rsidRPr="00EE35EB">
        <w:rPr>
          <w:rFonts w:ascii="Times New Roman" w:hAnsi="Times New Roman"/>
          <w:sz w:val="20"/>
          <w:szCs w:val="20"/>
        </w:rPr>
        <w:t>Table 2. Evaluation assumptions for DMRS for data channel (30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28"/>
        <w:gridCol w:w="6344"/>
      </w:tblGrid>
      <w:tr w:rsidR="00504217" w:rsidRPr="00F936C3" w:rsidTr="00572B59">
        <w:trPr>
          <w:trHeight w:val="20"/>
        </w:trPr>
        <w:tc>
          <w:tcPr>
            <w:tcW w:w="2728" w:type="dxa"/>
            <w:shd w:val="clear" w:color="auto" w:fill="EEECE1"/>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bCs/>
                <w:sz w:val="18"/>
                <w:szCs w:val="18"/>
                <w:lang w:val="en-GB"/>
              </w:rPr>
              <w:t>Value</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30 GHz</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Pr>
                <w:rFonts w:ascii="Arial" w:hAnsi="Arial" w:cs="Arial" w:hint="eastAsia"/>
                <w:sz w:val="18"/>
                <w:szCs w:val="18"/>
              </w:rPr>
              <w:t>FDD</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504217" w:rsidRPr="00553A2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60kHz</w:t>
            </w:r>
            <w:r w:rsidRPr="00F936C3">
              <w:rPr>
                <w:rFonts w:ascii="Arial" w:hAnsi="Arial" w:cs="Arial" w:hint="eastAsia"/>
                <w:sz w:val="18"/>
                <w:szCs w:val="18"/>
              </w:rPr>
              <w:t xml:space="preserve"> </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Number of TXRUs</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hint="eastAsia"/>
                <w:sz w:val="18"/>
                <w:szCs w:val="18"/>
              </w:rPr>
              <w:t xml:space="preserve">TRP </w:t>
            </w:r>
            <w:r>
              <w:rPr>
                <w:rFonts w:ascii="Arial" w:hAnsi="Arial" w:cs="Arial" w:hint="eastAsia"/>
                <w:sz w:val="18"/>
                <w:szCs w:val="18"/>
              </w:rPr>
              <w:t>= 8</w:t>
            </w:r>
          </w:p>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rPr>
              <w:t xml:space="preserve">UE = </w:t>
            </w:r>
            <w:r w:rsidRPr="00F936C3">
              <w:rPr>
                <w:rFonts w:ascii="Arial" w:hAnsi="Arial" w:cs="Arial" w:hint="eastAsia"/>
                <w:sz w:val="18"/>
                <w:szCs w:val="18"/>
              </w:rPr>
              <w:t>2</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504217" w:rsidRPr="00F936C3" w:rsidRDefault="00CF6FB6" w:rsidP="009B5980">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Rank 2</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BB6E1F" w:rsidRDefault="00504217" w:rsidP="0025068E">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eastAsia="宋体" w:hAnsi="Arial" w:cs="Arial" w:hint="eastAsia"/>
                <w:sz w:val="18"/>
                <w:szCs w:val="18"/>
                <w:lang w:val="en-GB"/>
              </w:rPr>
              <w:t>SU</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E87816" w:rsidRDefault="00504217" w:rsidP="0025068E">
            <w:pPr>
              <w:spacing w:after="0" w:line="240" w:lineRule="auto"/>
              <w:rPr>
                <w:rFonts w:ascii="Arial" w:eastAsia="宋体" w:hAnsi="Arial" w:cs="Arial"/>
                <w:sz w:val="18"/>
                <w:szCs w:val="18"/>
                <w:lang w:val="en-GB"/>
              </w:rPr>
            </w:pPr>
            <w:r w:rsidRPr="00E87816">
              <w:rPr>
                <w:rFonts w:ascii="Arial" w:eastAsia="宋体" w:hAnsi="Arial" w:cs="Arial"/>
                <w:sz w:val="18"/>
                <w:szCs w:val="18"/>
                <w:lang w:val="en-GB"/>
              </w:rPr>
              <w:t>Transmission Scheme</w:t>
            </w:r>
          </w:p>
        </w:tc>
        <w:tc>
          <w:tcPr>
            <w:tcW w:w="6344" w:type="dxa"/>
            <w:shd w:val="clear" w:color="auto" w:fill="auto"/>
            <w:tcMar>
              <w:top w:w="15" w:type="dxa"/>
              <w:left w:w="107" w:type="dxa"/>
              <w:bottom w:w="0" w:type="dxa"/>
              <w:right w:w="107" w:type="dxa"/>
            </w:tcMar>
            <w:vAlign w:val="center"/>
          </w:tcPr>
          <w:p w:rsidR="00504217" w:rsidRPr="00E87816" w:rsidRDefault="00504217" w:rsidP="0025068E">
            <w:pPr>
              <w:pStyle w:val="af1"/>
              <w:numPr>
                <w:ilvl w:val="0"/>
                <w:numId w:val="15"/>
              </w:numPr>
              <w:ind w:firstLineChars="0"/>
              <w:rPr>
                <w:rFonts w:ascii="Arial" w:eastAsia="宋体" w:hAnsi="Arial" w:cs="Arial"/>
                <w:kern w:val="0"/>
                <w:sz w:val="18"/>
                <w:szCs w:val="18"/>
                <w:lang w:val="en-GB"/>
              </w:rPr>
            </w:pPr>
            <w:r w:rsidRPr="00E87816">
              <w:rPr>
                <w:rFonts w:ascii="Arial" w:eastAsia="宋体" w:hAnsi="Arial" w:cs="Arial" w:hint="eastAsia"/>
                <w:kern w:val="0"/>
                <w:sz w:val="18"/>
                <w:szCs w:val="18"/>
                <w:lang w:val="en-GB"/>
              </w:rPr>
              <w:t>Close loop</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rsidR="00504217"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Idea CSI feedback, i.e. eigenvector of SVD of channel</w:t>
            </w:r>
          </w:p>
          <w:p w:rsidR="00504217" w:rsidRPr="00E3007E"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w:t>
            </w:r>
          </w:p>
          <w:p w:rsidR="00504217" w:rsidRPr="00F936C3"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lastRenderedPageBreak/>
              <w:t>Beam selection 1 in phase 1 calibration</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lastRenderedPageBreak/>
              <w:t>CW to layer mapping</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LTE CW to layer mapping (baseline)</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504217" w:rsidRDefault="00504217" w:rsidP="0025068E">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sidRPr="00072AED">
              <w:rPr>
                <w:rFonts w:ascii="Arial" w:hAnsi="Arial" w:cs="Arial"/>
                <w:sz w:val="18"/>
                <w:szCs w:val="18"/>
              </w:rPr>
              <w:t xml:space="preserve"> RBs</w:t>
            </w:r>
          </w:p>
          <w:p w:rsidR="00504217" w:rsidRPr="00527F1A" w:rsidRDefault="00504217" w:rsidP="0025068E">
            <w:pPr>
              <w:widowControl w:val="0"/>
              <w:numPr>
                <w:ilvl w:val="1"/>
                <w:numId w:val="5"/>
              </w:numPr>
              <w:autoSpaceDE w:val="0"/>
              <w:autoSpaceDN w:val="0"/>
              <w:spacing w:after="0" w:line="240" w:lineRule="auto"/>
              <w:ind w:left="320" w:hangingChars="178" w:hanging="320"/>
              <w:rPr>
                <w:rFonts w:ascii="Arial" w:hAnsi="Arial" w:cs="Arial"/>
                <w:sz w:val="18"/>
                <w:szCs w:val="18"/>
              </w:rPr>
            </w:pPr>
            <w:r w:rsidRPr="00527F1A">
              <w:rPr>
                <w:rFonts w:ascii="Arial" w:hAnsi="Arial" w:cs="Arial" w:hint="eastAsia"/>
                <w:sz w:val="18"/>
                <w:szCs w:val="18"/>
              </w:rPr>
              <w:t xml:space="preserve">First </w:t>
            </w:r>
            <w:r w:rsidRPr="00527F1A">
              <w:rPr>
                <w:rFonts w:ascii="Arial" w:hAnsi="Arial" w:cs="Arial"/>
                <w:sz w:val="18"/>
                <w:szCs w:val="18"/>
              </w:rPr>
              <w:t>2 OFDM symbols for PDCCH</w:t>
            </w:r>
            <w:r w:rsidRPr="00527F1A">
              <w:rPr>
                <w:rFonts w:ascii="Arial" w:hAnsi="Arial" w:cs="Arial" w:hint="eastAsia"/>
                <w:sz w:val="18"/>
                <w:szCs w:val="18"/>
              </w:rPr>
              <w:t xml:space="preserve">, and following </w:t>
            </w:r>
            <w:r w:rsidRPr="00527F1A">
              <w:rPr>
                <w:rFonts w:ascii="Arial" w:hAnsi="Arial" w:cs="Arial"/>
                <w:sz w:val="18"/>
                <w:szCs w:val="18"/>
              </w:rPr>
              <w:t>12 OFDM symbols for data channel</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F936C3">
              <w:rPr>
                <w:rFonts w:ascii="Arial" w:hAnsi="Arial" w:cs="Arial"/>
                <w:sz w:val="18"/>
                <w:szCs w:val="18"/>
              </w:rPr>
              <w:t>RBs</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504217" w:rsidRPr="00EB4301" w:rsidRDefault="00504217" w:rsidP="0025068E">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sz w:val="18"/>
                <w:szCs w:val="18"/>
              </w:rPr>
              <w:t>64QAM (5/6)</w:t>
            </w:r>
            <w:r w:rsidRPr="00EB4301">
              <w:rPr>
                <w:rFonts w:ascii="Arial" w:hAnsi="Arial" w:cs="Arial" w:hint="eastAsia"/>
                <w:sz w:val="18"/>
                <w:szCs w:val="18"/>
              </w:rPr>
              <w:t xml:space="preserve"> for phase noise tracking</w:t>
            </w:r>
          </w:p>
          <w:p w:rsidR="00504217" w:rsidRPr="00DF72FD" w:rsidRDefault="00504217" w:rsidP="00E31483">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hint="eastAsia"/>
                <w:sz w:val="18"/>
                <w:szCs w:val="18"/>
              </w:rPr>
              <w:t>Link adaptation for others</w:t>
            </w:r>
            <w:r w:rsidR="00E31483">
              <w:rPr>
                <w:rFonts w:ascii="Arial" w:hAnsi="Arial" w:cs="Arial" w:hint="eastAsia"/>
                <w:sz w:val="18"/>
                <w:szCs w:val="18"/>
              </w:rPr>
              <w:t xml:space="preserve"> and 256QAM is not used</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504217" w:rsidRPr="001C098D" w:rsidRDefault="00504217" w:rsidP="0025068E">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 xml:space="preserve">LTE turbo coding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B65A7E" w:rsidRDefault="00504217" w:rsidP="0025068E">
            <w:pPr>
              <w:spacing w:after="0" w:line="240" w:lineRule="auto"/>
              <w:rPr>
                <w:rFonts w:ascii="Arial" w:hAnsi="Arial" w:cs="Arial"/>
                <w:sz w:val="18"/>
                <w:szCs w:val="18"/>
                <w:lang w:val="en-GB"/>
              </w:rPr>
            </w:pPr>
            <w:r w:rsidRPr="00B65A7E">
              <w:rPr>
                <w:rFonts w:ascii="Arial" w:hAnsi="Arial" w:cs="Arial"/>
                <w:sz w:val="18"/>
                <w:szCs w:val="18"/>
                <w:lang w:val="en-GB"/>
              </w:rPr>
              <w:t>Link adaptation / HARQ</w:t>
            </w:r>
          </w:p>
        </w:tc>
        <w:tc>
          <w:tcPr>
            <w:tcW w:w="6344" w:type="dxa"/>
            <w:shd w:val="clear" w:color="auto" w:fill="auto"/>
            <w:tcMar>
              <w:top w:w="15" w:type="dxa"/>
              <w:left w:w="107" w:type="dxa"/>
              <w:bottom w:w="0" w:type="dxa"/>
              <w:right w:w="107" w:type="dxa"/>
            </w:tcMar>
            <w:vAlign w:val="center"/>
          </w:tcPr>
          <w:p w:rsidR="00504217" w:rsidRPr="00B65A7E" w:rsidRDefault="00504217" w:rsidP="0025068E">
            <w:pPr>
              <w:widowControl w:val="0"/>
              <w:numPr>
                <w:ilvl w:val="1"/>
                <w:numId w:val="11"/>
              </w:numPr>
              <w:autoSpaceDE w:val="0"/>
              <w:autoSpaceDN w:val="0"/>
              <w:spacing w:after="0" w:line="240" w:lineRule="auto"/>
              <w:ind w:left="320" w:hangingChars="178" w:hanging="320"/>
              <w:rPr>
                <w:rFonts w:ascii="Arial" w:hAnsi="Arial" w:cs="Arial"/>
                <w:sz w:val="18"/>
                <w:szCs w:val="18"/>
                <w:lang w:val="en-GB"/>
              </w:rPr>
            </w:pPr>
            <w:r w:rsidRPr="00B65A7E">
              <w:rPr>
                <w:rFonts w:ascii="Arial" w:hAnsi="Arial" w:cs="Arial"/>
                <w:sz w:val="18"/>
                <w:szCs w:val="18"/>
                <w:lang w:val="en-GB"/>
              </w:rPr>
              <w:t>No link adaptation and no HARQ</w:t>
            </w:r>
          </w:p>
          <w:p w:rsidR="00504217" w:rsidRPr="00B65A7E" w:rsidRDefault="00504217" w:rsidP="0025068E">
            <w:pPr>
              <w:widowControl w:val="0"/>
              <w:numPr>
                <w:ilvl w:val="1"/>
                <w:numId w:val="11"/>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Evaluation with HARQ and/or link adaptation</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504217" w:rsidRPr="00BD0828" w:rsidRDefault="00504217" w:rsidP="0025068E">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2D MMSE for others</w:t>
            </w:r>
          </w:p>
          <w:p w:rsidR="00504217" w:rsidRPr="00BD0828" w:rsidRDefault="00504217" w:rsidP="0025068E">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LS for phase noise tracking</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13"/>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lang w:val="en-GB"/>
              </w:rPr>
              <w:t>Spectral efficiency</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hint="eastAsia"/>
                <w:sz w:val="18"/>
                <w:szCs w:val="18"/>
              </w:rPr>
              <w:t xml:space="preserve">Phase noise and frequency offset model </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13"/>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 xml:space="preserve">Evaluate with and without phase tracking with the model in </w:t>
            </w:r>
            <w:r w:rsidRPr="00F936C3">
              <w:rPr>
                <w:rFonts w:ascii="Arial" w:hAnsi="Arial" w:cs="Arial" w:hint="eastAsia"/>
                <w:sz w:val="18"/>
                <w:szCs w:val="18"/>
                <w:lang w:val="en-GB"/>
              </w:rPr>
              <w:t xml:space="preserve">table 1 in </w:t>
            </w:r>
            <w:r w:rsidRPr="001215ED">
              <w:rPr>
                <w:rFonts w:ascii="Arial" w:hAnsi="Arial" w:cs="Arial"/>
                <w:sz w:val="18"/>
                <w:szCs w:val="18"/>
                <w:lang w:val="en-GB"/>
              </w:rPr>
              <w:t>R1-1612335</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504217" w:rsidRPr="00BC065D"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pt-BR" w:eastAsia="ja-JP"/>
              </w:rPr>
            </w:pPr>
            <w:r w:rsidRPr="00F936C3">
              <w:rPr>
                <w:rFonts w:ascii="Arial" w:hAnsi="Arial" w:cs="Arial"/>
                <w:sz w:val="18"/>
                <w:szCs w:val="18"/>
                <w:lang w:val="pt-BR" w:eastAsia="ja-JP"/>
              </w:rPr>
              <w:t>3 km/h</w:t>
            </w:r>
            <w:r w:rsidRPr="00F936C3">
              <w:rPr>
                <w:rFonts w:ascii="Arial" w:hAnsi="Arial" w:cs="Arial" w:hint="eastAsia"/>
                <w:sz w:val="18"/>
                <w:szCs w:val="18"/>
                <w:lang w:val="pt-BR"/>
              </w:rPr>
              <w:t>,</w:t>
            </w:r>
            <w:r w:rsidRPr="00F936C3">
              <w:rPr>
                <w:rFonts w:ascii="Arial" w:hAnsi="Arial" w:cs="Arial"/>
                <w:sz w:val="18"/>
                <w:szCs w:val="18"/>
                <w:lang w:val="pt-BR" w:eastAsia="ja-JP"/>
              </w:rPr>
              <w:t>30km/h</w:t>
            </w:r>
            <w:r w:rsidRPr="00F936C3">
              <w:rPr>
                <w:rFonts w:ascii="Arial" w:hAnsi="Arial" w:cs="Arial" w:hint="eastAsia"/>
                <w:sz w:val="18"/>
                <w:szCs w:val="18"/>
                <w:lang w:val="pt-BR"/>
              </w:rPr>
              <w:t xml:space="preserve"> </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bCs/>
                <w:sz w:val="18"/>
                <w:szCs w:val="18"/>
              </w:rPr>
            </w:pPr>
            <w:r w:rsidRPr="00F936C3">
              <w:rPr>
                <w:rFonts w:ascii="Arial" w:hAnsi="Arial" w:cs="Arial"/>
                <w:bCs/>
                <w:sz w:val="18"/>
                <w:szCs w:val="18"/>
                <w:lang w:eastAsia="ja-JP"/>
              </w:rPr>
              <w:t>Channel model</w:t>
            </w:r>
          </w:p>
        </w:tc>
        <w:tc>
          <w:tcPr>
            <w:tcW w:w="6344" w:type="dxa"/>
            <w:shd w:val="clear" w:color="auto" w:fill="auto"/>
            <w:tcMar>
              <w:top w:w="15" w:type="dxa"/>
              <w:left w:w="107" w:type="dxa"/>
              <w:bottom w:w="0" w:type="dxa"/>
              <w:right w:w="107" w:type="dxa"/>
            </w:tcMar>
          </w:tcPr>
          <w:p w:rsidR="00504217" w:rsidRPr="00F936C3"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lang w:val="en-GB"/>
              </w:rPr>
              <w:t>CDL-A</w:t>
            </w:r>
            <w:r>
              <w:rPr>
                <w:rFonts w:ascii="Arial" w:hAnsi="Arial" w:cs="Arial" w:hint="eastAsia"/>
                <w:sz w:val="18"/>
                <w:szCs w:val="18"/>
                <w:lang w:val="en-GB"/>
              </w:rPr>
              <w:t xml:space="preserve"> </w:t>
            </w:r>
            <w:r w:rsidRPr="00F936C3">
              <w:rPr>
                <w:rFonts w:ascii="Arial" w:hAnsi="Arial" w:cs="Arial"/>
                <w:sz w:val="18"/>
                <w:szCs w:val="18"/>
                <w:lang w:val="en-GB"/>
              </w:rPr>
              <w:t xml:space="preserve"> for 30GHz</w:t>
            </w:r>
          </w:p>
          <w:p w:rsidR="00504217" w:rsidRPr="00F936C3" w:rsidRDefault="00504217" w:rsidP="0025068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val="en-GB"/>
              </w:rPr>
              <w:t>Possible DS values = {</w:t>
            </w:r>
            <w:r>
              <w:rPr>
                <w:rFonts w:ascii="Arial" w:hAnsi="Arial" w:cs="Arial"/>
                <w:sz w:val="18"/>
                <w:szCs w:val="18"/>
                <w:lang w:val="en-GB"/>
              </w:rPr>
              <w:t>30</w:t>
            </w:r>
            <w:r w:rsidRPr="00F936C3">
              <w:rPr>
                <w:rFonts w:ascii="Arial" w:hAnsi="Arial" w:cs="Arial"/>
                <w:sz w:val="18"/>
                <w:szCs w:val="18"/>
                <w:lang w:val="en-GB"/>
              </w:rPr>
              <w:t xml:space="preserve">, 300} ns. </w:t>
            </w:r>
          </w:p>
          <w:p w:rsidR="00504217" w:rsidRPr="00BC065D" w:rsidRDefault="00504217" w:rsidP="0025068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eastAsia="ja-JP"/>
              </w:rPr>
              <w:t>ASA, ASD, ZSA, ZSD</w:t>
            </w:r>
            <w:r w:rsidRPr="00F936C3">
              <w:rPr>
                <w:rFonts w:ascii="Arial" w:eastAsia="宋体" w:hAnsi="Arial" w:cs="Arial"/>
                <w:sz w:val="18"/>
                <w:szCs w:val="18"/>
              </w:rPr>
              <w:t xml:space="preserve"> follow the values in sec 7.7.1 in 38.900</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eastAsia="ja-JP"/>
              </w:rPr>
            </w:pPr>
            <w:r w:rsidRPr="00F936C3">
              <w:rPr>
                <w:rFonts w:ascii="Arial" w:hAnsi="Arial" w:cs="Arial"/>
                <w:bCs/>
                <w:sz w:val="18"/>
                <w:szCs w:val="18"/>
                <w:lang w:eastAsia="ja-JP"/>
              </w:rPr>
              <w:t xml:space="preserve">TRP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504217" w:rsidRPr="00B25210"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pt-BR"/>
              </w:rPr>
            </w:pPr>
            <w:r w:rsidRPr="00F936C3">
              <w:rPr>
                <w:rFonts w:ascii="Arial" w:hAnsi="Arial" w:cs="Arial"/>
                <w:sz w:val="18"/>
                <w:szCs w:val="18"/>
                <w:lang w:val="pt-BR" w:eastAsia="ja-JP"/>
              </w:rPr>
              <w:t>(M,N,P,Mg,Ng) = (4,8,2,2,2)</w:t>
            </w:r>
            <w:r w:rsidRPr="00F936C3">
              <w:rPr>
                <w:rFonts w:ascii="Arial" w:hAnsi="Arial" w:cs="Arial"/>
                <w:sz w:val="18"/>
                <w:szCs w:val="18"/>
                <w:lang w:val="pt-BR"/>
              </w:rPr>
              <w:t>;</w:t>
            </w:r>
            <w:r w:rsidRPr="00F936C3">
              <w:rPr>
                <w:rFonts w:ascii="Arial" w:hAnsi="Arial" w:cs="Arial"/>
                <w:sz w:val="18"/>
                <w:szCs w:val="18"/>
                <w:lang w:val="pt-BR" w:eastAsia="ja-JP"/>
              </w:rPr>
              <w:t xml:space="preserve"> (dV,dH) = (0.5, 0.5)λ. (dg,V,dg,H) = (2.0, 4.0)λ </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bCs/>
                <w:sz w:val="18"/>
                <w:szCs w:val="18"/>
                <w:lang w:eastAsia="ja-JP"/>
              </w:rPr>
            </w:pPr>
            <w:r w:rsidRPr="00F936C3">
              <w:rPr>
                <w:rFonts w:ascii="Arial" w:hAnsi="Arial" w:cs="Arial"/>
                <w:bCs/>
                <w:sz w:val="18"/>
                <w:szCs w:val="18"/>
                <w:lang w:eastAsia="ja-JP"/>
              </w:rPr>
              <w:t xml:space="preserve">UE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eastAsia="ja-JP"/>
              </w:rPr>
            </w:pPr>
            <w:r w:rsidRPr="008506C0">
              <w:rPr>
                <w:rFonts w:ascii="Arial" w:hAnsi="Arial" w:cs="Arial"/>
                <w:sz w:val="18"/>
                <w:szCs w:val="18"/>
                <w:lang w:val="pt-BR" w:eastAsia="ja-JP"/>
              </w:rPr>
              <w:t xml:space="preserve"> (M, N, P, Mg, Ng) =</w:t>
            </w:r>
            <w:r w:rsidRPr="008506C0">
              <w:rPr>
                <w:rFonts w:ascii="Arial" w:hAnsi="Arial" w:cs="Arial"/>
                <w:sz w:val="18"/>
                <w:szCs w:val="18"/>
                <w:lang w:val="en-GB" w:eastAsia="ja-JP"/>
              </w:rPr>
              <w:t xml:space="preserve"> (2,4,2</w:t>
            </w:r>
            <w:r w:rsidRPr="008506C0">
              <w:rPr>
                <w:rFonts w:ascii="Arial" w:hAnsi="Arial" w:cs="Arial"/>
                <w:sz w:val="18"/>
                <w:szCs w:val="18"/>
                <w:lang w:val="en-GB"/>
              </w:rPr>
              <w:t>,1,</w:t>
            </w:r>
            <w:r w:rsidRPr="008506C0">
              <w:rPr>
                <w:rFonts w:ascii="Arial" w:hAnsi="Arial" w:cs="Arial"/>
                <w:sz w:val="18"/>
                <w:szCs w:val="18"/>
                <w:lang w:val="en-GB" w:eastAsia="ja-JP"/>
              </w:rPr>
              <w:t>1</w:t>
            </w:r>
            <w:r w:rsidRPr="008506C0">
              <w:rPr>
                <w:rFonts w:ascii="Arial" w:hAnsi="Arial" w:cs="Arial"/>
                <w:sz w:val="18"/>
                <w:szCs w:val="18"/>
                <w:lang w:val="pt-BR" w:eastAsia="ja-JP"/>
              </w:rPr>
              <w:t>) ; (dV,dH) = (0.5, 0.5)</w:t>
            </w:r>
            <w:r w:rsidRPr="008506C0">
              <w:rPr>
                <w:rFonts w:ascii="Arial" w:hAnsi="Arial" w:cs="Arial"/>
                <w:sz w:val="18"/>
                <w:szCs w:val="18"/>
                <w:lang w:val="en-GB" w:eastAsia="ja-JP"/>
              </w:rPr>
              <w:t>λ, with directional antenna element (HPBW=9</w:t>
            </w:r>
            <w:r>
              <w:rPr>
                <w:rFonts w:ascii="Arial" w:hAnsi="Arial" w:cs="Arial" w:hint="eastAsia"/>
                <w:sz w:val="18"/>
                <w:szCs w:val="18"/>
                <w:lang w:val="en-GB"/>
              </w:rPr>
              <w:t>0</w:t>
            </w:r>
            <w:r w:rsidRPr="008506C0">
              <w:rPr>
                <w:rFonts w:ascii="Arial" w:hAnsi="Arial" w:cs="Arial"/>
                <w:sz w:val="18"/>
                <w:szCs w:val="18"/>
                <w:vertAlign w:val="superscript"/>
                <w:lang w:val="en-GB" w:eastAsia="ja-JP"/>
              </w:rPr>
              <w:t>0</w:t>
            </w:r>
            <w:r w:rsidRPr="008506C0">
              <w:rPr>
                <w:rFonts w:ascii="Arial" w:hAnsi="Arial" w:cs="Arial"/>
                <w:sz w:val="18"/>
                <w:szCs w:val="18"/>
                <w:lang w:val="en-GB" w:eastAsia="ja-JP"/>
              </w:rPr>
              <w:t>, directivity 5dB)</w:t>
            </w:r>
          </w:p>
          <w:p w:rsidR="00504217" w:rsidRPr="00F936C3" w:rsidRDefault="00504217" w:rsidP="0025068E">
            <w:pPr>
              <w:spacing w:after="0" w:line="240" w:lineRule="auto"/>
              <w:rPr>
                <w:rFonts w:ascii="Arial" w:hAnsi="Arial" w:cs="Arial"/>
                <w:sz w:val="18"/>
                <w:szCs w:val="18"/>
                <w:lang w:val="pt-BR"/>
              </w:rPr>
            </w:pPr>
          </w:p>
        </w:tc>
      </w:tr>
    </w:tbl>
    <w:p w:rsidR="00504217" w:rsidRPr="00D96509" w:rsidRDefault="00504217" w:rsidP="002D6572">
      <w:pPr>
        <w:spacing w:line="240" w:lineRule="auto"/>
        <w:rPr>
          <w:sz w:val="20"/>
          <w:szCs w:val="20"/>
        </w:rPr>
      </w:pPr>
    </w:p>
    <w:sectPr w:rsidR="00504217" w:rsidRPr="00D96509"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3BE" w:rsidRDefault="00E063BE" w:rsidP="008445A1">
      <w:pPr>
        <w:spacing w:after="0" w:line="240" w:lineRule="auto"/>
      </w:pPr>
      <w:r>
        <w:separator/>
      </w:r>
    </w:p>
  </w:endnote>
  <w:endnote w:type="continuationSeparator" w:id="0">
    <w:p w:rsidR="00E063BE" w:rsidRDefault="00E063BE"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3BE" w:rsidRDefault="00E063BE" w:rsidP="008445A1">
      <w:pPr>
        <w:spacing w:after="0" w:line="240" w:lineRule="auto"/>
      </w:pPr>
      <w:r>
        <w:separator/>
      </w:r>
    </w:p>
  </w:footnote>
  <w:footnote w:type="continuationSeparator" w:id="0">
    <w:p w:rsidR="00E063BE" w:rsidRDefault="00E063BE"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3">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
    <w:nsid w:val="18C90CE3"/>
    <w:multiLevelType w:val="hybridMultilevel"/>
    <w:tmpl w:val="3EB862AC"/>
    <w:lvl w:ilvl="0" w:tplc="FB28C0A0">
      <w:start w:val="1"/>
      <w:numFmt w:val="bullet"/>
      <w:lvlText w:val="•"/>
      <w:lvlJc w:val="left"/>
      <w:pPr>
        <w:tabs>
          <w:tab w:val="num" w:pos="1080"/>
        </w:tabs>
        <w:ind w:left="1080" w:hanging="360"/>
      </w:pPr>
      <w:rPr>
        <w:rFonts w:ascii="Arial" w:hAnsi="Arial" w:hint="default"/>
      </w:rPr>
    </w:lvl>
    <w:lvl w:ilvl="1" w:tplc="5C42A594">
      <w:start w:val="1"/>
      <w:numFmt w:val="bullet"/>
      <w:lvlText w:val="•"/>
      <w:lvlJc w:val="left"/>
      <w:pPr>
        <w:tabs>
          <w:tab w:val="num" w:pos="1800"/>
        </w:tabs>
        <w:ind w:left="1800" w:hanging="360"/>
      </w:pPr>
      <w:rPr>
        <w:rFonts w:ascii="Arial" w:hAnsi="Arial" w:hint="default"/>
      </w:rPr>
    </w:lvl>
    <w:lvl w:ilvl="2" w:tplc="A88EF07A">
      <w:start w:val="1"/>
      <w:numFmt w:val="bullet"/>
      <w:lvlText w:val="•"/>
      <w:lvlJc w:val="left"/>
      <w:pPr>
        <w:tabs>
          <w:tab w:val="num" w:pos="2520"/>
        </w:tabs>
        <w:ind w:left="2520" w:hanging="360"/>
      </w:pPr>
      <w:rPr>
        <w:rFonts w:ascii="Arial" w:hAnsi="Arial" w:hint="default"/>
      </w:rPr>
    </w:lvl>
    <w:lvl w:ilvl="3" w:tplc="15E4176E">
      <w:start w:val="766"/>
      <w:numFmt w:val="bullet"/>
      <w:lvlText w:val="•"/>
      <w:lvlJc w:val="left"/>
      <w:pPr>
        <w:tabs>
          <w:tab w:val="num" w:pos="3240"/>
        </w:tabs>
        <w:ind w:left="3240" w:hanging="360"/>
      </w:pPr>
      <w:rPr>
        <w:rFonts w:ascii="Arial" w:hAnsi="Arial" w:hint="default"/>
      </w:rPr>
    </w:lvl>
    <w:lvl w:ilvl="4" w:tplc="4A3E8C9E">
      <w:start w:val="766"/>
      <w:numFmt w:val="bullet"/>
      <w:lvlText w:val="•"/>
      <w:lvlJc w:val="left"/>
      <w:pPr>
        <w:tabs>
          <w:tab w:val="num" w:pos="3960"/>
        </w:tabs>
        <w:ind w:left="3960" w:hanging="360"/>
      </w:pPr>
      <w:rPr>
        <w:rFonts w:ascii="Arial" w:hAnsi="Arial" w:hint="default"/>
      </w:rPr>
    </w:lvl>
    <w:lvl w:ilvl="5" w:tplc="213AF2B6" w:tentative="1">
      <w:start w:val="1"/>
      <w:numFmt w:val="bullet"/>
      <w:lvlText w:val="•"/>
      <w:lvlJc w:val="left"/>
      <w:pPr>
        <w:tabs>
          <w:tab w:val="num" w:pos="4680"/>
        </w:tabs>
        <w:ind w:left="4680" w:hanging="360"/>
      </w:pPr>
      <w:rPr>
        <w:rFonts w:ascii="Arial" w:hAnsi="Arial" w:hint="default"/>
      </w:rPr>
    </w:lvl>
    <w:lvl w:ilvl="6" w:tplc="D4520EA6" w:tentative="1">
      <w:start w:val="1"/>
      <w:numFmt w:val="bullet"/>
      <w:lvlText w:val="•"/>
      <w:lvlJc w:val="left"/>
      <w:pPr>
        <w:tabs>
          <w:tab w:val="num" w:pos="5400"/>
        </w:tabs>
        <w:ind w:left="5400" w:hanging="360"/>
      </w:pPr>
      <w:rPr>
        <w:rFonts w:ascii="Arial" w:hAnsi="Arial" w:hint="default"/>
      </w:rPr>
    </w:lvl>
    <w:lvl w:ilvl="7" w:tplc="4C329C96" w:tentative="1">
      <w:start w:val="1"/>
      <w:numFmt w:val="bullet"/>
      <w:lvlText w:val="•"/>
      <w:lvlJc w:val="left"/>
      <w:pPr>
        <w:tabs>
          <w:tab w:val="num" w:pos="6120"/>
        </w:tabs>
        <w:ind w:left="6120" w:hanging="360"/>
      </w:pPr>
      <w:rPr>
        <w:rFonts w:ascii="Arial" w:hAnsi="Arial" w:hint="default"/>
      </w:rPr>
    </w:lvl>
    <w:lvl w:ilvl="8" w:tplc="A52ABDB2" w:tentative="1">
      <w:start w:val="1"/>
      <w:numFmt w:val="bullet"/>
      <w:lvlText w:val="•"/>
      <w:lvlJc w:val="left"/>
      <w:pPr>
        <w:tabs>
          <w:tab w:val="num" w:pos="6840"/>
        </w:tabs>
        <w:ind w:left="6840" w:hanging="360"/>
      </w:pPr>
      <w:rPr>
        <w:rFonts w:ascii="Arial" w:hAnsi="Arial" w:hint="default"/>
      </w:rPr>
    </w:lvl>
  </w:abstractNum>
  <w:abstractNum w:abstractNumId="5">
    <w:nsid w:val="1C082082"/>
    <w:multiLevelType w:val="hybridMultilevel"/>
    <w:tmpl w:val="E17A914E"/>
    <w:lvl w:ilvl="0" w:tplc="32C05A5C">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3E13217"/>
    <w:multiLevelType w:val="hybridMultilevel"/>
    <w:tmpl w:val="1AF0B370"/>
    <w:lvl w:ilvl="0" w:tplc="434C518A">
      <w:start w:val="1"/>
      <w:numFmt w:val="bullet"/>
      <w:lvlText w:val=""/>
      <w:lvlJc w:val="left"/>
      <w:pPr>
        <w:ind w:left="720" w:hanging="360"/>
      </w:pPr>
      <w:rPr>
        <w:rFonts w:ascii="Symbol" w:hAnsi="Symbol" w:hint="default"/>
        <w:color w:val="000000" w:themeColor="text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6634D13"/>
    <w:multiLevelType w:val="hybridMultilevel"/>
    <w:tmpl w:val="4A9213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1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3B4E7A"/>
    <w:multiLevelType w:val="hybridMultilevel"/>
    <w:tmpl w:val="B0AC2C9A"/>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3">
    <w:nsid w:val="4B6B0514"/>
    <w:multiLevelType w:val="hybridMultilevel"/>
    <w:tmpl w:val="53FE9B1E"/>
    <w:lvl w:ilvl="0" w:tplc="170C770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
    <w:nsid w:val="625518EF"/>
    <w:multiLevelType w:val="hybridMultilevel"/>
    <w:tmpl w:val="373A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
    <w:nsid w:val="694C487B"/>
    <w:multiLevelType w:val="hybridMultilevel"/>
    <w:tmpl w:val="AFF491EA"/>
    <w:lvl w:ilvl="0" w:tplc="E1BEB6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3">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0"/>
  </w:num>
  <w:num w:numId="3">
    <w:abstractNumId w:val="12"/>
  </w:num>
  <w:num w:numId="4">
    <w:abstractNumId w:val="21"/>
  </w:num>
  <w:num w:numId="5">
    <w:abstractNumId w:val="19"/>
  </w:num>
  <w:num w:numId="6">
    <w:abstractNumId w:val="15"/>
  </w:num>
  <w:num w:numId="7">
    <w:abstractNumId w:val="0"/>
  </w:num>
  <w:num w:numId="8">
    <w:abstractNumId w:val="9"/>
  </w:num>
  <w:num w:numId="9">
    <w:abstractNumId w:val="22"/>
  </w:num>
  <w:num w:numId="10">
    <w:abstractNumId w:val="18"/>
  </w:num>
  <w:num w:numId="11">
    <w:abstractNumId w:val="2"/>
  </w:num>
  <w:num w:numId="12">
    <w:abstractNumId w:val="3"/>
  </w:num>
  <w:num w:numId="13">
    <w:abstractNumId w:val="17"/>
  </w:num>
  <w:num w:numId="14">
    <w:abstractNumId w:val="23"/>
  </w:num>
  <w:num w:numId="15">
    <w:abstractNumId w:val="11"/>
  </w:num>
  <w:num w:numId="16">
    <w:abstractNumId w:val="14"/>
  </w:num>
  <w:num w:numId="17">
    <w:abstractNumId w:val="1"/>
  </w:num>
  <w:num w:numId="18">
    <w:abstractNumId w:val="6"/>
  </w:num>
  <w:num w:numId="19">
    <w:abstractNumId w:val="4"/>
  </w:num>
  <w:num w:numId="20">
    <w:abstractNumId w:val="8"/>
  </w:num>
  <w:num w:numId="21">
    <w:abstractNumId w:val="14"/>
  </w:num>
  <w:num w:numId="22">
    <w:abstractNumId w:val="5"/>
  </w:num>
  <w:num w:numId="23">
    <w:abstractNumId w:val="14"/>
  </w:num>
  <w:num w:numId="24">
    <w:abstractNumId w:val="14"/>
  </w:num>
  <w:num w:numId="25">
    <w:abstractNumId w:val="7"/>
  </w:num>
  <w:num w:numId="26">
    <w:abstractNumId w:val="16"/>
  </w:num>
  <w:num w:numId="27">
    <w:abstractNumId w:val="14"/>
  </w:num>
  <w:num w:numId="28">
    <w:abstractNumId w:val="13"/>
  </w:num>
  <w:num w:numId="29">
    <w:abstractNumId w:val="20"/>
  </w:num>
  <w:num w:numId="30">
    <w:abstractNumId w:val="14"/>
  </w:num>
  <w:num w:numId="31">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useFELayout/>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7F"/>
    <w:rsid w:val="000034B7"/>
    <w:rsid w:val="0000385F"/>
    <w:rsid w:val="00003933"/>
    <w:rsid w:val="000039EF"/>
    <w:rsid w:val="00003B1A"/>
    <w:rsid w:val="0000404A"/>
    <w:rsid w:val="000042BE"/>
    <w:rsid w:val="000047CE"/>
    <w:rsid w:val="00004C4A"/>
    <w:rsid w:val="00004CA9"/>
    <w:rsid w:val="00005308"/>
    <w:rsid w:val="0000535F"/>
    <w:rsid w:val="00005AF1"/>
    <w:rsid w:val="00005C22"/>
    <w:rsid w:val="00006227"/>
    <w:rsid w:val="000062AC"/>
    <w:rsid w:val="000066E7"/>
    <w:rsid w:val="00006A0E"/>
    <w:rsid w:val="00006B81"/>
    <w:rsid w:val="00006CCF"/>
    <w:rsid w:val="00006EAC"/>
    <w:rsid w:val="0000705B"/>
    <w:rsid w:val="000070FE"/>
    <w:rsid w:val="00007304"/>
    <w:rsid w:val="00007440"/>
    <w:rsid w:val="00007579"/>
    <w:rsid w:val="00007B7E"/>
    <w:rsid w:val="00010475"/>
    <w:rsid w:val="000104F7"/>
    <w:rsid w:val="000105FC"/>
    <w:rsid w:val="0001060D"/>
    <w:rsid w:val="00010818"/>
    <w:rsid w:val="00010B8B"/>
    <w:rsid w:val="000115B3"/>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6B2"/>
    <w:rsid w:val="000138D6"/>
    <w:rsid w:val="00013CCC"/>
    <w:rsid w:val="00013CE8"/>
    <w:rsid w:val="00013F3D"/>
    <w:rsid w:val="00014536"/>
    <w:rsid w:val="00014604"/>
    <w:rsid w:val="00014F4A"/>
    <w:rsid w:val="00015601"/>
    <w:rsid w:val="000161ED"/>
    <w:rsid w:val="00016EB7"/>
    <w:rsid w:val="00017D50"/>
    <w:rsid w:val="00017DFA"/>
    <w:rsid w:val="00017FA4"/>
    <w:rsid w:val="000200D0"/>
    <w:rsid w:val="000204F1"/>
    <w:rsid w:val="000206F4"/>
    <w:rsid w:val="000207A5"/>
    <w:rsid w:val="0002084D"/>
    <w:rsid w:val="0002096E"/>
    <w:rsid w:val="00020A7D"/>
    <w:rsid w:val="00020E84"/>
    <w:rsid w:val="00021103"/>
    <w:rsid w:val="000212A6"/>
    <w:rsid w:val="000213E7"/>
    <w:rsid w:val="00021825"/>
    <w:rsid w:val="00021E00"/>
    <w:rsid w:val="000221D5"/>
    <w:rsid w:val="000222E3"/>
    <w:rsid w:val="000225C7"/>
    <w:rsid w:val="00022C10"/>
    <w:rsid w:val="00022E7C"/>
    <w:rsid w:val="00023019"/>
    <w:rsid w:val="000230B7"/>
    <w:rsid w:val="00023443"/>
    <w:rsid w:val="000234BF"/>
    <w:rsid w:val="000236EB"/>
    <w:rsid w:val="0002387B"/>
    <w:rsid w:val="00023951"/>
    <w:rsid w:val="000239CB"/>
    <w:rsid w:val="000239E7"/>
    <w:rsid w:val="00023B79"/>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2AF"/>
    <w:rsid w:val="00031642"/>
    <w:rsid w:val="00031CF6"/>
    <w:rsid w:val="000322B0"/>
    <w:rsid w:val="000323AD"/>
    <w:rsid w:val="000325A9"/>
    <w:rsid w:val="00032741"/>
    <w:rsid w:val="000331E5"/>
    <w:rsid w:val="000332EA"/>
    <w:rsid w:val="00033454"/>
    <w:rsid w:val="000335D4"/>
    <w:rsid w:val="00033649"/>
    <w:rsid w:val="00033E24"/>
    <w:rsid w:val="000342F2"/>
    <w:rsid w:val="000343FC"/>
    <w:rsid w:val="0003466F"/>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6E"/>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0F"/>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40E"/>
    <w:rsid w:val="000535F7"/>
    <w:rsid w:val="00053845"/>
    <w:rsid w:val="00053B51"/>
    <w:rsid w:val="00053B5A"/>
    <w:rsid w:val="00053C10"/>
    <w:rsid w:val="00053D1C"/>
    <w:rsid w:val="00054087"/>
    <w:rsid w:val="0005436E"/>
    <w:rsid w:val="000549B3"/>
    <w:rsid w:val="00054C42"/>
    <w:rsid w:val="00054C9F"/>
    <w:rsid w:val="00054CD0"/>
    <w:rsid w:val="000550A6"/>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B4E"/>
    <w:rsid w:val="00060D2E"/>
    <w:rsid w:val="00060F27"/>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4FC"/>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AAD"/>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69E"/>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7C0"/>
    <w:rsid w:val="0007696E"/>
    <w:rsid w:val="00077057"/>
    <w:rsid w:val="0007737B"/>
    <w:rsid w:val="0007740B"/>
    <w:rsid w:val="000774C1"/>
    <w:rsid w:val="0007774C"/>
    <w:rsid w:val="0007787F"/>
    <w:rsid w:val="00077E7E"/>
    <w:rsid w:val="00080124"/>
    <w:rsid w:val="000802FA"/>
    <w:rsid w:val="000804E4"/>
    <w:rsid w:val="000804FD"/>
    <w:rsid w:val="000806BB"/>
    <w:rsid w:val="00080951"/>
    <w:rsid w:val="0008097D"/>
    <w:rsid w:val="00080A94"/>
    <w:rsid w:val="00080C4F"/>
    <w:rsid w:val="00080D67"/>
    <w:rsid w:val="00080EE0"/>
    <w:rsid w:val="00080F6B"/>
    <w:rsid w:val="00081228"/>
    <w:rsid w:val="00081335"/>
    <w:rsid w:val="00081867"/>
    <w:rsid w:val="000818BD"/>
    <w:rsid w:val="00081D05"/>
    <w:rsid w:val="00081F52"/>
    <w:rsid w:val="00082072"/>
    <w:rsid w:val="00082B44"/>
    <w:rsid w:val="00082C05"/>
    <w:rsid w:val="00082D7F"/>
    <w:rsid w:val="00082E4E"/>
    <w:rsid w:val="00083074"/>
    <w:rsid w:val="000830B1"/>
    <w:rsid w:val="0008320F"/>
    <w:rsid w:val="00083519"/>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399"/>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61E"/>
    <w:rsid w:val="0009685E"/>
    <w:rsid w:val="00096D83"/>
    <w:rsid w:val="00096EAA"/>
    <w:rsid w:val="00096F56"/>
    <w:rsid w:val="00097059"/>
    <w:rsid w:val="00097067"/>
    <w:rsid w:val="00097071"/>
    <w:rsid w:val="00097072"/>
    <w:rsid w:val="00097098"/>
    <w:rsid w:val="00097A1D"/>
    <w:rsid w:val="000A0015"/>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15D"/>
    <w:rsid w:val="000A3204"/>
    <w:rsid w:val="000A32A0"/>
    <w:rsid w:val="000A4165"/>
    <w:rsid w:val="000A4466"/>
    <w:rsid w:val="000A448B"/>
    <w:rsid w:val="000A454C"/>
    <w:rsid w:val="000A4AD9"/>
    <w:rsid w:val="000A4F00"/>
    <w:rsid w:val="000A4F0B"/>
    <w:rsid w:val="000A4FE3"/>
    <w:rsid w:val="000A5024"/>
    <w:rsid w:val="000A5285"/>
    <w:rsid w:val="000A52CA"/>
    <w:rsid w:val="000A52FC"/>
    <w:rsid w:val="000A57F3"/>
    <w:rsid w:val="000A6303"/>
    <w:rsid w:val="000A6A7A"/>
    <w:rsid w:val="000A6BBF"/>
    <w:rsid w:val="000A6C1E"/>
    <w:rsid w:val="000A6F18"/>
    <w:rsid w:val="000A74B7"/>
    <w:rsid w:val="000A78CB"/>
    <w:rsid w:val="000A7AA5"/>
    <w:rsid w:val="000A7FC3"/>
    <w:rsid w:val="000B01BE"/>
    <w:rsid w:val="000B0608"/>
    <w:rsid w:val="000B0953"/>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55AC"/>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240"/>
    <w:rsid w:val="000C02C2"/>
    <w:rsid w:val="000C04F9"/>
    <w:rsid w:val="000C050C"/>
    <w:rsid w:val="000C0620"/>
    <w:rsid w:val="000C080C"/>
    <w:rsid w:val="000C0FD3"/>
    <w:rsid w:val="000C101F"/>
    <w:rsid w:val="000C1168"/>
    <w:rsid w:val="000C1202"/>
    <w:rsid w:val="000C1992"/>
    <w:rsid w:val="000C1E90"/>
    <w:rsid w:val="000C1EA7"/>
    <w:rsid w:val="000C3921"/>
    <w:rsid w:val="000C3AD9"/>
    <w:rsid w:val="000C3FBD"/>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DD1"/>
    <w:rsid w:val="000C6E60"/>
    <w:rsid w:val="000C6F96"/>
    <w:rsid w:val="000C78F5"/>
    <w:rsid w:val="000C7A0C"/>
    <w:rsid w:val="000C7AE4"/>
    <w:rsid w:val="000D00D9"/>
    <w:rsid w:val="000D0C2E"/>
    <w:rsid w:val="000D0C64"/>
    <w:rsid w:val="000D11A2"/>
    <w:rsid w:val="000D121B"/>
    <w:rsid w:val="000D1629"/>
    <w:rsid w:val="000D1708"/>
    <w:rsid w:val="000D1B9D"/>
    <w:rsid w:val="000D211B"/>
    <w:rsid w:val="000D2943"/>
    <w:rsid w:val="000D37BF"/>
    <w:rsid w:val="000D382E"/>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0A3"/>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77D"/>
    <w:rsid w:val="000E6834"/>
    <w:rsid w:val="000E6BC5"/>
    <w:rsid w:val="000E6CF9"/>
    <w:rsid w:val="000E6DA0"/>
    <w:rsid w:val="000E6FED"/>
    <w:rsid w:val="000E7162"/>
    <w:rsid w:val="000E7450"/>
    <w:rsid w:val="000E779A"/>
    <w:rsid w:val="000E77FC"/>
    <w:rsid w:val="000E784E"/>
    <w:rsid w:val="000E7BF3"/>
    <w:rsid w:val="000E7C6C"/>
    <w:rsid w:val="000F003A"/>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4F35"/>
    <w:rsid w:val="00105088"/>
    <w:rsid w:val="00105118"/>
    <w:rsid w:val="00105349"/>
    <w:rsid w:val="001054EB"/>
    <w:rsid w:val="001054F4"/>
    <w:rsid w:val="001055AF"/>
    <w:rsid w:val="00106400"/>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1DE0"/>
    <w:rsid w:val="001121E8"/>
    <w:rsid w:val="00112302"/>
    <w:rsid w:val="001124F9"/>
    <w:rsid w:val="0011277E"/>
    <w:rsid w:val="00113305"/>
    <w:rsid w:val="00113B8A"/>
    <w:rsid w:val="00113E60"/>
    <w:rsid w:val="00114336"/>
    <w:rsid w:val="00114389"/>
    <w:rsid w:val="0011494B"/>
    <w:rsid w:val="001154B0"/>
    <w:rsid w:val="001158D3"/>
    <w:rsid w:val="00115981"/>
    <w:rsid w:val="00115A9F"/>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39"/>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91C"/>
    <w:rsid w:val="00132986"/>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B84"/>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C89"/>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E93"/>
    <w:rsid w:val="00150084"/>
    <w:rsid w:val="001505F9"/>
    <w:rsid w:val="001506DA"/>
    <w:rsid w:val="00150842"/>
    <w:rsid w:val="00150ED9"/>
    <w:rsid w:val="00150F77"/>
    <w:rsid w:val="00150FC7"/>
    <w:rsid w:val="00151C96"/>
    <w:rsid w:val="00151E9B"/>
    <w:rsid w:val="001522BF"/>
    <w:rsid w:val="00152307"/>
    <w:rsid w:val="0015279E"/>
    <w:rsid w:val="00152AC8"/>
    <w:rsid w:val="00152DF5"/>
    <w:rsid w:val="00153112"/>
    <w:rsid w:val="00153774"/>
    <w:rsid w:val="0015391B"/>
    <w:rsid w:val="00154568"/>
    <w:rsid w:val="001545E9"/>
    <w:rsid w:val="00154603"/>
    <w:rsid w:val="00154913"/>
    <w:rsid w:val="00154CC4"/>
    <w:rsid w:val="00154D9C"/>
    <w:rsid w:val="00154E83"/>
    <w:rsid w:val="00154F38"/>
    <w:rsid w:val="0015525E"/>
    <w:rsid w:val="001553BC"/>
    <w:rsid w:val="00155887"/>
    <w:rsid w:val="00155ACC"/>
    <w:rsid w:val="0015646F"/>
    <w:rsid w:val="00156607"/>
    <w:rsid w:val="00156733"/>
    <w:rsid w:val="00156A5E"/>
    <w:rsid w:val="00156B0C"/>
    <w:rsid w:val="00156DF4"/>
    <w:rsid w:val="0015722A"/>
    <w:rsid w:val="00157434"/>
    <w:rsid w:val="001575FE"/>
    <w:rsid w:val="0015784A"/>
    <w:rsid w:val="00157997"/>
    <w:rsid w:val="00157B62"/>
    <w:rsid w:val="001602BF"/>
    <w:rsid w:val="0016078A"/>
    <w:rsid w:val="001607B8"/>
    <w:rsid w:val="00160C11"/>
    <w:rsid w:val="0016128E"/>
    <w:rsid w:val="00161520"/>
    <w:rsid w:val="001618C5"/>
    <w:rsid w:val="00161F55"/>
    <w:rsid w:val="00162050"/>
    <w:rsid w:val="00162ED5"/>
    <w:rsid w:val="001631A0"/>
    <w:rsid w:val="00163633"/>
    <w:rsid w:val="00163658"/>
    <w:rsid w:val="00163D86"/>
    <w:rsid w:val="00163E62"/>
    <w:rsid w:val="001646E4"/>
    <w:rsid w:val="00164BDB"/>
    <w:rsid w:val="0016507B"/>
    <w:rsid w:val="001650FE"/>
    <w:rsid w:val="001651BA"/>
    <w:rsid w:val="001651DB"/>
    <w:rsid w:val="0016527F"/>
    <w:rsid w:val="00165292"/>
    <w:rsid w:val="0016537D"/>
    <w:rsid w:val="0016551B"/>
    <w:rsid w:val="001656DA"/>
    <w:rsid w:val="00165B03"/>
    <w:rsid w:val="00165C5C"/>
    <w:rsid w:val="00165F58"/>
    <w:rsid w:val="001663E1"/>
    <w:rsid w:val="00166659"/>
    <w:rsid w:val="001669E5"/>
    <w:rsid w:val="00166EFA"/>
    <w:rsid w:val="0016798D"/>
    <w:rsid w:val="00167DC6"/>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51B"/>
    <w:rsid w:val="001766ED"/>
    <w:rsid w:val="00176B19"/>
    <w:rsid w:val="00176B66"/>
    <w:rsid w:val="00176C11"/>
    <w:rsid w:val="00176D05"/>
    <w:rsid w:val="0017730A"/>
    <w:rsid w:val="001773F2"/>
    <w:rsid w:val="00177D21"/>
    <w:rsid w:val="00180388"/>
    <w:rsid w:val="001804B6"/>
    <w:rsid w:val="001805EF"/>
    <w:rsid w:val="001807CB"/>
    <w:rsid w:val="001807D6"/>
    <w:rsid w:val="00180917"/>
    <w:rsid w:val="001811FD"/>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77F"/>
    <w:rsid w:val="00185B40"/>
    <w:rsid w:val="0018607D"/>
    <w:rsid w:val="001861C5"/>
    <w:rsid w:val="00186416"/>
    <w:rsid w:val="0018669B"/>
    <w:rsid w:val="00186936"/>
    <w:rsid w:val="00186B8F"/>
    <w:rsid w:val="00186BB0"/>
    <w:rsid w:val="00186C1A"/>
    <w:rsid w:val="00187097"/>
    <w:rsid w:val="00187289"/>
    <w:rsid w:val="00187434"/>
    <w:rsid w:val="00187B5E"/>
    <w:rsid w:val="00187C2F"/>
    <w:rsid w:val="00187EE3"/>
    <w:rsid w:val="00190172"/>
    <w:rsid w:val="001906AF"/>
    <w:rsid w:val="001907DA"/>
    <w:rsid w:val="00190911"/>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342F"/>
    <w:rsid w:val="00194813"/>
    <w:rsid w:val="00194D22"/>
    <w:rsid w:val="00194F70"/>
    <w:rsid w:val="0019508B"/>
    <w:rsid w:val="001956BB"/>
    <w:rsid w:val="00195AC9"/>
    <w:rsid w:val="00195F55"/>
    <w:rsid w:val="00196639"/>
    <w:rsid w:val="0019675D"/>
    <w:rsid w:val="001968CC"/>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27"/>
    <w:rsid w:val="001A2FCA"/>
    <w:rsid w:val="001A3928"/>
    <w:rsid w:val="001A43E1"/>
    <w:rsid w:val="001A4524"/>
    <w:rsid w:val="001A45D5"/>
    <w:rsid w:val="001A46C0"/>
    <w:rsid w:val="001A4785"/>
    <w:rsid w:val="001A4A05"/>
    <w:rsid w:val="001A513E"/>
    <w:rsid w:val="001A5304"/>
    <w:rsid w:val="001A5331"/>
    <w:rsid w:val="001A549E"/>
    <w:rsid w:val="001A54F9"/>
    <w:rsid w:val="001A55B8"/>
    <w:rsid w:val="001A5635"/>
    <w:rsid w:val="001A58D3"/>
    <w:rsid w:val="001A5B3D"/>
    <w:rsid w:val="001A6053"/>
    <w:rsid w:val="001A6509"/>
    <w:rsid w:val="001A69B1"/>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8AF"/>
    <w:rsid w:val="001B294F"/>
    <w:rsid w:val="001B2CFC"/>
    <w:rsid w:val="001B2DA1"/>
    <w:rsid w:val="001B3283"/>
    <w:rsid w:val="001B3288"/>
    <w:rsid w:val="001B354F"/>
    <w:rsid w:val="001B38F7"/>
    <w:rsid w:val="001B3952"/>
    <w:rsid w:val="001B3A64"/>
    <w:rsid w:val="001B3C59"/>
    <w:rsid w:val="001B3DE0"/>
    <w:rsid w:val="001B3F7D"/>
    <w:rsid w:val="001B3FC6"/>
    <w:rsid w:val="001B402F"/>
    <w:rsid w:val="001B4573"/>
    <w:rsid w:val="001B4C15"/>
    <w:rsid w:val="001B4E50"/>
    <w:rsid w:val="001B5106"/>
    <w:rsid w:val="001B5357"/>
    <w:rsid w:val="001B535B"/>
    <w:rsid w:val="001B5361"/>
    <w:rsid w:val="001B553D"/>
    <w:rsid w:val="001B5ADA"/>
    <w:rsid w:val="001B5F20"/>
    <w:rsid w:val="001B6331"/>
    <w:rsid w:val="001B6750"/>
    <w:rsid w:val="001B6F5C"/>
    <w:rsid w:val="001B72E1"/>
    <w:rsid w:val="001B750E"/>
    <w:rsid w:val="001B778F"/>
    <w:rsid w:val="001B77FA"/>
    <w:rsid w:val="001B797E"/>
    <w:rsid w:val="001B79BF"/>
    <w:rsid w:val="001B7A4E"/>
    <w:rsid w:val="001B7AD4"/>
    <w:rsid w:val="001B7BEA"/>
    <w:rsid w:val="001B7F40"/>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63A"/>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18C"/>
    <w:rsid w:val="001C5282"/>
    <w:rsid w:val="001C5467"/>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8E6"/>
    <w:rsid w:val="001C7F50"/>
    <w:rsid w:val="001C7F58"/>
    <w:rsid w:val="001D05B0"/>
    <w:rsid w:val="001D0969"/>
    <w:rsid w:val="001D0AFA"/>
    <w:rsid w:val="001D0D46"/>
    <w:rsid w:val="001D10DB"/>
    <w:rsid w:val="001D1182"/>
    <w:rsid w:val="001D11CA"/>
    <w:rsid w:val="001D157D"/>
    <w:rsid w:val="001D16D0"/>
    <w:rsid w:val="001D17A5"/>
    <w:rsid w:val="001D19A5"/>
    <w:rsid w:val="001D1A02"/>
    <w:rsid w:val="001D1EB8"/>
    <w:rsid w:val="001D2AC6"/>
    <w:rsid w:val="001D2F6B"/>
    <w:rsid w:val="001D3203"/>
    <w:rsid w:val="001D3A9D"/>
    <w:rsid w:val="001D3B7D"/>
    <w:rsid w:val="001D3D04"/>
    <w:rsid w:val="001D3F5E"/>
    <w:rsid w:val="001D4670"/>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5753"/>
    <w:rsid w:val="001E5AE8"/>
    <w:rsid w:val="001E5E73"/>
    <w:rsid w:val="001E6121"/>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4B3"/>
    <w:rsid w:val="001F09FC"/>
    <w:rsid w:val="001F0A4C"/>
    <w:rsid w:val="001F0E75"/>
    <w:rsid w:val="001F12C8"/>
    <w:rsid w:val="001F1425"/>
    <w:rsid w:val="001F1AE0"/>
    <w:rsid w:val="001F21A7"/>
    <w:rsid w:val="001F251F"/>
    <w:rsid w:val="001F28BB"/>
    <w:rsid w:val="001F2AD7"/>
    <w:rsid w:val="001F31EA"/>
    <w:rsid w:val="001F3AB5"/>
    <w:rsid w:val="001F3BDA"/>
    <w:rsid w:val="001F3D5D"/>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4BB"/>
    <w:rsid w:val="00202506"/>
    <w:rsid w:val="002029F3"/>
    <w:rsid w:val="00202A48"/>
    <w:rsid w:val="00202A69"/>
    <w:rsid w:val="00202E7D"/>
    <w:rsid w:val="00203068"/>
    <w:rsid w:val="002030A5"/>
    <w:rsid w:val="002032B3"/>
    <w:rsid w:val="002033FD"/>
    <w:rsid w:val="0020468A"/>
    <w:rsid w:val="002049FA"/>
    <w:rsid w:val="00204EBE"/>
    <w:rsid w:val="00204EE8"/>
    <w:rsid w:val="002053FA"/>
    <w:rsid w:val="00205758"/>
    <w:rsid w:val="00205A2C"/>
    <w:rsid w:val="00205AF1"/>
    <w:rsid w:val="00205C1A"/>
    <w:rsid w:val="00205C68"/>
    <w:rsid w:val="00205FF6"/>
    <w:rsid w:val="0020611C"/>
    <w:rsid w:val="00206839"/>
    <w:rsid w:val="002074FE"/>
    <w:rsid w:val="00207603"/>
    <w:rsid w:val="00207855"/>
    <w:rsid w:val="00207908"/>
    <w:rsid w:val="00207D24"/>
    <w:rsid w:val="00207E63"/>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358"/>
    <w:rsid w:val="00215483"/>
    <w:rsid w:val="00215A32"/>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970"/>
    <w:rsid w:val="00220BF7"/>
    <w:rsid w:val="00220C11"/>
    <w:rsid w:val="00220D34"/>
    <w:rsid w:val="0022134C"/>
    <w:rsid w:val="00221537"/>
    <w:rsid w:val="00221AF8"/>
    <w:rsid w:val="00221B7B"/>
    <w:rsid w:val="00221B85"/>
    <w:rsid w:val="00221BB3"/>
    <w:rsid w:val="00221C78"/>
    <w:rsid w:val="00221D75"/>
    <w:rsid w:val="00222040"/>
    <w:rsid w:val="00222429"/>
    <w:rsid w:val="0022247A"/>
    <w:rsid w:val="002224E9"/>
    <w:rsid w:val="0022279A"/>
    <w:rsid w:val="00222A1D"/>
    <w:rsid w:val="00223400"/>
    <w:rsid w:val="00223564"/>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36C"/>
    <w:rsid w:val="002268E2"/>
    <w:rsid w:val="002268F2"/>
    <w:rsid w:val="00226CE8"/>
    <w:rsid w:val="002274F4"/>
    <w:rsid w:val="00230D90"/>
    <w:rsid w:val="002312D9"/>
    <w:rsid w:val="00231378"/>
    <w:rsid w:val="00231704"/>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283"/>
    <w:rsid w:val="002367EF"/>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68E"/>
    <w:rsid w:val="00250877"/>
    <w:rsid w:val="002508B6"/>
    <w:rsid w:val="002509C9"/>
    <w:rsid w:val="00250C01"/>
    <w:rsid w:val="00250C2C"/>
    <w:rsid w:val="0025132B"/>
    <w:rsid w:val="002516ED"/>
    <w:rsid w:val="00251827"/>
    <w:rsid w:val="0025195C"/>
    <w:rsid w:val="00252543"/>
    <w:rsid w:val="00252712"/>
    <w:rsid w:val="00252BD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B1E"/>
    <w:rsid w:val="00262ED0"/>
    <w:rsid w:val="0026308B"/>
    <w:rsid w:val="00263355"/>
    <w:rsid w:val="002634C3"/>
    <w:rsid w:val="00263D44"/>
    <w:rsid w:val="00263DBA"/>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C7B"/>
    <w:rsid w:val="00266E8E"/>
    <w:rsid w:val="002672C3"/>
    <w:rsid w:val="0026746C"/>
    <w:rsid w:val="00267973"/>
    <w:rsid w:val="00267B25"/>
    <w:rsid w:val="00267B49"/>
    <w:rsid w:val="00267D1D"/>
    <w:rsid w:val="00267E32"/>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2F6D"/>
    <w:rsid w:val="0027314E"/>
    <w:rsid w:val="002732F4"/>
    <w:rsid w:val="002733D3"/>
    <w:rsid w:val="002736A5"/>
    <w:rsid w:val="00273783"/>
    <w:rsid w:val="002737D4"/>
    <w:rsid w:val="002739B1"/>
    <w:rsid w:val="00273CA4"/>
    <w:rsid w:val="00274247"/>
    <w:rsid w:val="00274417"/>
    <w:rsid w:val="0027451C"/>
    <w:rsid w:val="00274892"/>
    <w:rsid w:val="00274894"/>
    <w:rsid w:val="00274A16"/>
    <w:rsid w:val="00274C22"/>
    <w:rsid w:val="00274E82"/>
    <w:rsid w:val="00275241"/>
    <w:rsid w:val="0027530D"/>
    <w:rsid w:val="00275379"/>
    <w:rsid w:val="00275398"/>
    <w:rsid w:val="002759AD"/>
    <w:rsid w:val="00275D26"/>
    <w:rsid w:val="00275D55"/>
    <w:rsid w:val="00275D9C"/>
    <w:rsid w:val="00275F8F"/>
    <w:rsid w:val="0027602C"/>
    <w:rsid w:val="002761E4"/>
    <w:rsid w:val="00276473"/>
    <w:rsid w:val="002765E5"/>
    <w:rsid w:val="00276701"/>
    <w:rsid w:val="002768F7"/>
    <w:rsid w:val="00276B41"/>
    <w:rsid w:val="00276C63"/>
    <w:rsid w:val="00277232"/>
    <w:rsid w:val="00277270"/>
    <w:rsid w:val="002772D0"/>
    <w:rsid w:val="00277646"/>
    <w:rsid w:val="00277778"/>
    <w:rsid w:val="00280041"/>
    <w:rsid w:val="00280049"/>
    <w:rsid w:val="002809E4"/>
    <w:rsid w:val="00280D6F"/>
    <w:rsid w:val="00281283"/>
    <w:rsid w:val="002812B5"/>
    <w:rsid w:val="0028141E"/>
    <w:rsid w:val="0028174B"/>
    <w:rsid w:val="00281762"/>
    <w:rsid w:val="00281D18"/>
    <w:rsid w:val="00282337"/>
    <w:rsid w:val="00282534"/>
    <w:rsid w:val="002826DE"/>
    <w:rsid w:val="00282A7F"/>
    <w:rsid w:val="00282ECC"/>
    <w:rsid w:val="00282F1B"/>
    <w:rsid w:val="00283475"/>
    <w:rsid w:val="002838A6"/>
    <w:rsid w:val="00283B82"/>
    <w:rsid w:val="00283CA7"/>
    <w:rsid w:val="00283CB4"/>
    <w:rsid w:val="002851A4"/>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52"/>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0CC"/>
    <w:rsid w:val="0029623A"/>
    <w:rsid w:val="002963F2"/>
    <w:rsid w:val="002965EA"/>
    <w:rsid w:val="002965F8"/>
    <w:rsid w:val="002967F3"/>
    <w:rsid w:val="00296CD1"/>
    <w:rsid w:val="00296F66"/>
    <w:rsid w:val="00297100"/>
    <w:rsid w:val="0029725E"/>
    <w:rsid w:val="002974E7"/>
    <w:rsid w:val="00297D8E"/>
    <w:rsid w:val="002A007E"/>
    <w:rsid w:val="002A0792"/>
    <w:rsid w:val="002A0D16"/>
    <w:rsid w:val="002A1138"/>
    <w:rsid w:val="002A1143"/>
    <w:rsid w:val="002A141A"/>
    <w:rsid w:val="002A1547"/>
    <w:rsid w:val="002A1590"/>
    <w:rsid w:val="002A17C7"/>
    <w:rsid w:val="002A1E1D"/>
    <w:rsid w:val="002A2009"/>
    <w:rsid w:val="002A2251"/>
    <w:rsid w:val="002A261B"/>
    <w:rsid w:val="002A2E0F"/>
    <w:rsid w:val="002A2FAC"/>
    <w:rsid w:val="002A300C"/>
    <w:rsid w:val="002A3042"/>
    <w:rsid w:val="002A310B"/>
    <w:rsid w:val="002A3207"/>
    <w:rsid w:val="002A33AB"/>
    <w:rsid w:val="002A34AD"/>
    <w:rsid w:val="002A3949"/>
    <w:rsid w:val="002A3A4B"/>
    <w:rsid w:val="002A3B9E"/>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E46"/>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0E2"/>
    <w:rsid w:val="002B2129"/>
    <w:rsid w:val="002B24A2"/>
    <w:rsid w:val="002B2594"/>
    <w:rsid w:val="002B263F"/>
    <w:rsid w:val="002B2AC0"/>
    <w:rsid w:val="002B2FA6"/>
    <w:rsid w:val="002B3231"/>
    <w:rsid w:val="002B34A8"/>
    <w:rsid w:val="002B34FB"/>
    <w:rsid w:val="002B38C1"/>
    <w:rsid w:val="002B5106"/>
    <w:rsid w:val="002B548B"/>
    <w:rsid w:val="002B599D"/>
    <w:rsid w:val="002B5DCF"/>
    <w:rsid w:val="002B5F34"/>
    <w:rsid w:val="002B6528"/>
    <w:rsid w:val="002B6531"/>
    <w:rsid w:val="002B68FC"/>
    <w:rsid w:val="002B6B01"/>
    <w:rsid w:val="002B746B"/>
    <w:rsid w:val="002B74D2"/>
    <w:rsid w:val="002B7519"/>
    <w:rsid w:val="002C002B"/>
    <w:rsid w:val="002C00DD"/>
    <w:rsid w:val="002C0852"/>
    <w:rsid w:val="002C0855"/>
    <w:rsid w:val="002C0958"/>
    <w:rsid w:val="002C0B5D"/>
    <w:rsid w:val="002C0C21"/>
    <w:rsid w:val="002C102E"/>
    <w:rsid w:val="002C12AB"/>
    <w:rsid w:val="002C1467"/>
    <w:rsid w:val="002C17D4"/>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D88"/>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700"/>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0E6C"/>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33"/>
    <w:rsid w:val="002D47EF"/>
    <w:rsid w:val="002D48FF"/>
    <w:rsid w:val="002D4B7C"/>
    <w:rsid w:val="002D6176"/>
    <w:rsid w:val="002D61E2"/>
    <w:rsid w:val="002D6230"/>
    <w:rsid w:val="002D6572"/>
    <w:rsid w:val="002D6A75"/>
    <w:rsid w:val="002D6BD6"/>
    <w:rsid w:val="002D6E3A"/>
    <w:rsid w:val="002D7103"/>
    <w:rsid w:val="002D73D0"/>
    <w:rsid w:val="002D7720"/>
    <w:rsid w:val="002D790B"/>
    <w:rsid w:val="002D7A53"/>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D6"/>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14"/>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F59"/>
    <w:rsid w:val="002F0052"/>
    <w:rsid w:val="002F0222"/>
    <w:rsid w:val="002F049D"/>
    <w:rsid w:val="002F04FE"/>
    <w:rsid w:val="002F0674"/>
    <w:rsid w:val="002F0C48"/>
    <w:rsid w:val="002F17BA"/>
    <w:rsid w:val="002F185A"/>
    <w:rsid w:val="002F1E2F"/>
    <w:rsid w:val="002F1F43"/>
    <w:rsid w:val="002F2642"/>
    <w:rsid w:val="002F27C6"/>
    <w:rsid w:val="002F2CF7"/>
    <w:rsid w:val="002F2E5C"/>
    <w:rsid w:val="002F2F4A"/>
    <w:rsid w:val="002F2F8B"/>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A4A"/>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2853"/>
    <w:rsid w:val="00312B66"/>
    <w:rsid w:val="00312F0F"/>
    <w:rsid w:val="00313774"/>
    <w:rsid w:val="00313B14"/>
    <w:rsid w:val="00314004"/>
    <w:rsid w:val="0031422A"/>
    <w:rsid w:val="00314408"/>
    <w:rsid w:val="00314410"/>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7F7"/>
    <w:rsid w:val="0031793B"/>
    <w:rsid w:val="00317E02"/>
    <w:rsid w:val="00317FEA"/>
    <w:rsid w:val="0032018D"/>
    <w:rsid w:val="00320294"/>
    <w:rsid w:val="0032074D"/>
    <w:rsid w:val="00320D68"/>
    <w:rsid w:val="00321492"/>
    <w:rsid w:val="00321525"/>
    <w:rsid w:val="00321A2C"/>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5F"/>
    <w:rsid w:val="00327CF2"/>
    <w:rsid w:val="00327F28"/>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217"/>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0D8"/>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1BEE"/>
    <w:rsid w:val="00342011"/>
    <w:rsid w:val="003422DF"/>
    <w:rsid w:val="003425A6"/>
    <w:rsid w:val="003425EC"/>
    <w:rsid w:val="00342E58"/>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5CB"/>
    <w:rsid w:val="00346D5D"/>
    <w:rsid w:val="00346EA3"/>
    <w:rsid w:val="00346ED2"/>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788"/>
    <w:rsid w:val="00353C3E"/>
    <w:rsid w:val="00353CAD"/>
    <w:rsid w:val="00353DCC"/>
    <w:rsid w:val="00354086"/>
    <w:rsid w:val="0035433D"/>
    <w:rsid w:val="00354553"/>
    <w:rsid w:val="00354B90"/>
    <w:rsid w:val="00354F4B"/>
    <w:rsid w:val="00354F6A"/>
    <w:rsid w:val="00355185"/>
    <w:rsid w:val="0035574F"/>
    <w:rsid w:val="0035595C"/>
    <w:rsid w:val="00355BB9"/>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8BB"/>
    <w:rsid w:val="00361C30"/>
    <w:rsid w:val="003620FE"/>
    <w:rsid w:val="0036213C"/>
    <w:rsid w:val="00362B0E"/>
    <w:rsid w:val="00362D3F"/>
    <w:rsid w:val="00363216"/>
    <w:rsid w:val="003632D5"/>
    <w:rsid w:val="00363CDA"/>
    <w:rsid w:val="00364A79"/>
    <w:rsid w:val="0036514F"/>
    <w:rsid w:val="00365225"/>
    <w:rsid w:val="00365843"/>
    <w:rsid w:val="003658A6"/>
    <w:rsid w:val="00365A30"/>
    <w:rsid w:val="00366226"/>
    <w:rsid w:val="003664F9"/>
    <w:rsid w:val="003666F4"/>
    <w:rsid w:val="00366A65"/>
    <w:rsid w:val="00366E71"/>
    <w:rsid w:val="0036700A"/>
    <w:rsid w:val="003670D7"/>
    <w:rsid w:val="00367107"/>
    <w:rsid w:val="00367192"/>
    <w:rsid w:val="00370252"/>
    <w:rsid w:val="003702D7"/>
    <w:rsid w:val="0037032E"/>
    <w:rsid w:val="00370336"/>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D6A"/>
    <w:rsid w:val="00373E23"/>
    <w:rsid w:val="0037412A"/>
    <w:rsid w:val="00374599"/>
    <w:rsid w:val="00374727"/>
    <w:rsid w:val="0037480A"/>
    <w:rsid w:val="00374834"/>
    <w:rsid w:val="00374856"/>
    <w:rsid w:val="003749BD"/>
    <w:rsid w:val="00374CE9"/>
    <w:rsid w:val="00374E51"/>
    <w:rsid w:val="00375342"/>
    <w:rsid w:val="00375349"/>
    <w:rsid w:val="00375B88"/>
    <w:rsid w:val="00375DD2"/>
    <w:rsid w:val="00376264"/>
    <w:rsid w:val="003769CB"/>
    <w:rsid w:val="00376A10"/>
    <w:rsid w:val="00376D39"/>
    <w:rsid w:val="00376EB8"/>
    <w:rsid w:val="00376F5A"/>
    <w:rsid w:val="00377131"/>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2D0"/>
    <w:rsid w:val="003843E2"/>
    <w:rsid w:val="00384687"/>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7E3"/>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3A1"/>
    <w:rsid w:val="00395707"/>
    <w:rsid w:val="0039591A"/>
    <w:rsid w:val="00395E6D"/>
    <w:rsid w:val="00396007"/>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B50"/>
    <w:rsid w:val="003A5B7A"/>
    <w:rsid w:val="003A5BC1"/>
    <w:rsid w:val="003A5DB6"/>
    <w:rsid w:val="003A5F2E"/>
    <w:rsid w:val="003A5F75"/>
    <w:rsid w:val="003A6173"/>
    <w:rsid w:val="003A661F"/>
    <w:rsid w:val="003A699D"/>
    <w:rsid w:val="003A69EF"/>
    <w:rsid w:val="003A6DD1"/>
    <w:rsid w:val="003A6EF9"/>
    <w:rsid w:val="003A6FE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EE6"/>
    <w:rsid w:val="003B5F67"/>
    <w:rsid w:val="003B6D0A"/>
    <w:rsid w:val="003B6DD3"/>
    <w:rsid w:val="003B7EAF"/>
    <w:rsid w:val="003C03B0"/>
    <w:rsid w:val="003C06C7"/>
    <w:rsid w:val="003C09FE"/>
    <w:rsid w:val="003C0AD9"/>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AC8"/>
    <w:rsid w:val="003C3BCC"/>
    <w:rsid w:val="003C40FB"/>
    <w:rsid w:val="003C44E0"/>
    <w:rsid w:val="003C4581"/>
    <w:rsid w:val="003C461B"/>
    <w:rsid w:val="003C4723"/>
    <w:rsid w:val="003C4824"/>
    <w:rsid w:val="003C484A"/>
    <w:rsid w:val="003C56BF"/>
    <w:rsid w:val="003C5714"/>
    <w:rsid w:val="003C597E"/>
    <w:rsid w:val="003C5E02"/>
    <w:rsid w:val="003C6184"/>
    <w:rsid w:val="003C6531"/>
    <w:rsid w:val="003C6A55"/>
    <w:rsid w:val="003C6B1D"/>
    <w:rsid w:val="003C6B20"/>
    <w:rsid w:val="003C6BAE"/>
    <w:rsid w:val="003C6CAB"/>
    <w:rsid w:val="003C7514"/>
    <w:rsid w:val="003C774C"/>
    <w:rsid w:val="003C7C3B"/>
    <w:rsid w:val="003D0038"/>
    <w:rsid w:val="003D073B"/>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45D"/>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C05"/>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D0"/>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2FC"/>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96"/>
    <w:rsid w:val="00404EB5"/>
    <w:rsid w:val="004050E9"/>
    <w:rsid w:val="004059FA"/>
    <w:rsid w:val="00405B31"/>
    <w:rsid w:val="00405BB4"/>
    <w:rsid w:val="0040606B"/>
    <w:rsid w:val="0040607C"/>
    <w:rsid w:val="004061AB"/>
    <w:rsid w:val="004063D6"/>
    <w:rsid w:val="0040648E"/>
    <w:rsid w:val="004064AE"/>
    <w:rsid w:val="004064DD"/>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2410"/>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22A"/>
    <w:rsid w:val="004245B2"/>
    <w:rsid w:val="00424D1C"/>
    <w:rsid w:val="004252BF"/>
    <w:rsid w:val="00425373"/>
    <w:rsid w:val="004253AE"/>
    <w:rsid w:val="0042553B"/>
    <w:rsid w:val="004264CE"/>
    <w:rsid w:val="0042675C"/>
    <w:rsid w:val="00426C1A"/>
    <w:rsid w:val="00426C24"/>
    <w:rsid w:val="00426EBE"/>
    <w:rsid w:val="00427AA0"/>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240"/>
    <w:rsid w:val="004345CE"/>
    <w:rsid w:val="004345F0"/>
    <w:rsid w:val="00434766"/>
    <w:rsid w:val="00434B8E"/>
    <w:rsid w:val="004352CF"/>
    <w:rsid w:val="0043560C"/>
    <w:rsid w:val="004360BD"/>
    <w:rsid w:val="0043622F"/>
    <w:rsid w:val="004365FF"/>
    <w:rsid w:val="004371D4"/>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341"/>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94"/>
    <w:rsid w:val="00447CE3"/>
    <w:rsid w:val="00447F0D"/>
    <w:rsid w:val="00447FF4"/>
    <w:rsid w:val="004500A3"/>
    <w:rsid w:val="00450246"/>
    <w:rsid w:val="00450349"/>
    <w:rsid w:val="004503A2"/>
    <w:rsid w:val="004504FF"/>
    <w:rsid w:val="0045088C"/>
    <w:rsid w:val="00450C00"/>
    <w:rsid w:val="00450C84"/>
    <w:rsid w:val="004514C3"/>
    <w:rsid w:val="00451A38"/>
    <w:rsid w:val="00451ACA"/>
    <w:rsid w:val="00451ADC"/>
    <w:rsid w:val="00451D1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AFF"/>
    <w:rsid w:val="00464D03"/>
    <w:rsid w:val="00464D42"/>
    <w:rsid w:val="00464E38"/>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708"/>
    <w:rsid w:val="00472BF7"/>
    <w:rsid w:val="00472D45"/>
    <w:rsid w:val="00473559"/>
    <w:rsid w:val="004735C9"/>
    <w:rsid w:val="0047362F"/>
    <w:rsid w:val="00474037"/>
    <w:rsid w:val="00474349"/>
    <w:rsid w:val="00474407"/>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F2"/>
    <w:rsid w:val="00477B14"/>
    <w:rsid w:val="00477C01"/>
    <w:rsid w:val="00477CB0"/>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157"/>
    <w:rsid w:val="004836D9"/>
    <w:rsid w:val="004838AF"/>
    <w:rsid w:val="00483A49"/>
    <w:rsid w:val="00483BA1"/>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876"/>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17C0"/>
    <w:rsid w:val="00491BAA"/>
    <w:rsid w:val="00491C68"/>
    <w:rsid w:val="00491E4F"/>
    <w:rsid w:val="0049255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11E"/>
    <w:rsid w:val="004A26A7"/>
    <w:rsid w:val="004A2A0E"/>
    <w:rsid w:val="004A2D69"/>
    <w:rsid w:val="004A2D71"/>
    <w:rsid w:val="004A3026"/>
    <w:rsid w:val="004A30D7"/>
    <w:rsid w:val="004A3198"/>
    <w:rsid w:val="004A3698"/>
    <w:rsid w:val="004A382D"/>
    <w:rsid w:val="004A3A53"/>
    <w:rsid w:val="004A3C38"/>
    <w:rsid w:val="004A4519"/>
    <w:rsid w:val="004A4899"/>
    <w:rsid w:val="004A4AF8"/>
    <w:rsid w:val="004A4B0E"/>
    <w:rsid w:val="004A4D62"/>
    <w:rsid w:val="004A4DDD"/>
    <w:rsid w:val="004A5352"/>
    <w:rsid w:val="004A5586"/>
    <w:rsid w:val="004A5713"/>
    <w:rsid w:val="004A5996"/>
    <w:rsid w:val="004A5EC9"/>
    <w:rsid w:val="004A6461"/>
    <w:rsid w:val="004A65DA"/>
    <w:rsid w:val="004A65EB"/>
    <w:rsid w:val="004A6731"/>
    <w:rsid w:val="004A6847"/>
    <w:rsid w:val="004A6947"/>
    <w:rsid w:val="004A6B3C"/>
    <w:rsid w:val="004A7026"/>
    <w:rsid w:val="004A7032"/>
    <w:rsid w:val="004A70C7"/>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1E49"/>
    <w:rsid w:val="004B2265"/>
    <w:rsid w:val="004B232F"/>
    <w:rsid w:val="004B271F"/>
    <w:rsid w:val="004B2734"/>
    <w:rsid w:val="004B28CD"/>
    <w:rsid w:val="004B2C74"/>
    <w:rsid w:val="004B2E4A"/>
    <w:rsid w:val="004B3058"/>
    <w:rsid w:val="004B309F"/>
    <w:rsid w:val="004B3191"/>
    <w:rsid w:val="004B33FE"/>
    <w:rsid w:val="004B3470"/>
    <w:rsid w:val="004B37C7"/>
    <w:rsid w:val="004B396C"/>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46"/>
    <w:rsid w:val="004D52A2"/>
    <w:rsid w:val="004D5548"/>
    <w:rsid w:val="004D5552"/>
    <w:rsid w:val="004D5803"/>
    <w:rsid w:val="004D58F7"/>
    <w:rsid w:val="004D5C27"/>
    <w:rsid w:val="004D5EDD"/>
    <w:rsid w:val="004D6111"/>
    <w:rsid w:val="004D66C1"/>
    <w:rsid w:val="004D68B6"/>
    <w:rsid w:val="004D6CEF"/>
    <w:rsid w:val="004D728B"/>
    <w:rsid w:val="004D73BE"/>
    <w:rsid w:val="004D74DB"/>
    <w:rsid w:val="004D75B2"/>
    <w:rsid w:val="004D7C14"/>
    <w:rsid w:val="004E0554"/>
    <w:rsid w:val="004E097A"/>
    <w:rsid w:val="004E09CD"/>
    <w:rsid w:val="004E2129"/>
    <w:rsid w:val="004E275F"/>
    <w:rsid w:val="004E27EC"/>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1F0A"/>
    <w:rsid w:val="004F2190"/>
    <w:rsid w:val="004F223E"/>
    <w:rsid w:val="004F24CF"/>
    <w:rsid w:val="004F27CF"/>
    <w:rsid w:val="004F29F7"/>
    <w:rsid w:val="004F2A31"/>
    <w:rsid w:val="004F2C4C"/>
    <w:rsid w:val="004F2E37"/>
    <w:rsid w:val="004F3124"/>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C97"/>
    <w:rsid w:val="00501F73"/>
    <w:rsid w:val="0050206E"/>
    <w:rsid w:val="005020E8"/>
    <w:rsid w:val="00502637"/>
    <w:rsid w:val="00502829"/>
    <w:rsid w:val="0050345B"/>
    <w:rsid w:val="00503A44"/>
    <w:rsid w:val="00503AF6"/>
    <w:rsid w:val="00503B2A"/>
    <w:rsid w:val="00504217"/>
    <w:rsid w:val="00504C66"/>
    <w:rsid w:val="00504E80"/>
    <w:rsid w:val="00505788"/>
    <w:rsid w:val="00505A8D"/>
    <w:rsid w:val="00505AFE"/>
    <w:rsid w:val="00505B3F"/>
    <w:rsid w:val="00505C32"/>
    <w:rsid w:val="00505D8F"/>
    <w:rsid w:val="00506459"/>
    <w:rsid w:val="005068F8"/>
    <w:rsid w:val="00506A9B"/>
    <w:rsid w:val="00506BB3"/>
    <w:rsid w:val="00507385"/>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C09"/>
    <w:rsid w:val="00514035"/>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DF9"/>
    <w:rsid w:val="00523466"/>
    <w:rsid w:val="00523DD2"/>
    <w:rsid w:val="00523E1B"/>
    <w:rsid w:val="00523F10"/>
    <w:rsid w:val="005242AF"/>
    <w:rsid w:val="00524A74"/>
    <w:rsid w:val="00524CB1"/>
    <w:rsid w:val="0052514B"/>
    <w:rsid w:val="0052539D"/>
    <w:rsid w:val="00525833"/>
    <w:rsid w:val="0052603D"/>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9A4"/>
    <w:rsid w:val="00532C20"/>
    <w:rsid w:val="00532C42"/>
    <w:rsid w:val="00532CC2"/>
    <w:rsid w:val="00532CCC"/>
    <w:rsid w:val="00532FDE"/>
    <w:rsid w:val="0053330F"/>
    <w:rsid w:val="00533439"/>
    <w:rsid w:val="005338B8"/>
    <w:rsid w:val="00533A45"/>
    <w:rsid w:val="00533A50"/>
    <w:rsid w:val="00533FE5"/>
    <w:rsid w:val="00534502"/>
    <w:rsid w:val="005347F8"/>
    <w:rsid w:val="005348DE"/>
    <w:rsid w:val="00534A0D"/>
    <w:rsid w:val="00535402"/>
    <w:rsid w:val="005356F7"/>
    <w:rsid w:val="00535FD4"/>
    <w:rsid w:val="005360D4"/>
    <w:rsid w:val="0053651E"/>
    <w:rsid w:val="005366D5"/>
    <w:rsid w:val="0053676B"/>
    <w:rsid w:val="00536782"/>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AD7"/>
    <w:rsid w:val="00541C0E"/>
    <w:rsid w:val="00542251"/>
    <w:rsid w:val="0054252D"/>
    <w:rsid w:val="005427F3"/>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3ADC"/>
    <w:rsid w:val="00553C53"/>
    <w:rsid w:val="00554031"/>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137"/>
    <w:rsid w:val="00557325"/>
    <w:rsid w:val="005577A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64"/>
    <w:rsid w:val="00561696"/>
    <w:rsid w:val="005619D3"/>
    <w:rsid w:val="00561A70"/>
    <w:rsid w:val="00561A9D"/>
    <w:rsid w:val="00561AD5"/>
    <w:rsid w:val="00561D96"/>
    <w:rsid w:val="00561F51"/>
    <w:rsid w:val="005621D6"/>
    <w:rsid w:val="005623C7"/>
    <w:rsid w:val="005626EA"/>
    <w:rsid w:val="005629A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662"/>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C0"/>
    <w:rsid w:val="005908E5"/>
    <w:rsid w:val="0059099D"/>
    <w:rsid w:val="00590E48"/>
    <w:rsid w:val="00590ECA"/>
    <w:rsid w:val="0059141E"/>
    <w:rsid w:val="00591524"/>
    <w:rsid w:val="00591D51"/>
    <w:rsid w:val="00591DDC"/>
    <w:rsid w:val="0059214B"/>
    <w:rsid w:val="005921F9"/>
    <w:rsid w:val="005924B2"/>
    <w:rsid w:val="0059264E"/>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17"/>
    <w:rsid w:val="005958AD"/>
    <w:rsid w:val="00595BAD"/>
    <w:rsid w:val="00595C5E"/>
    <w:rsid w:val="005961BD"/>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4E93"/>
    <w:rsid w:val="005A5302"/>
    <w:rsid w:val="005A597F"/>
    <w:rsid w:val="005A5997"/>
    <w:rsid w:val="005A5CE4"/>
    <w:rsid w:val="005A693F"/>
    <w:rsid w:val="005A6963"/>
    <w:rsid w:val="005A6AD2"/>
    <w:rsid w:val="005A6EC8"/>
    <w:rsid w:val="005A72FB"/>
    <w:rsid w:val="005A746A"/>
    <w:rsid w:val="005A74B4"/>
    <w:rsid w:val="005A759A"/>
    <w:rsid w:val="005A7A33"/>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B51"/>
    <w:rsid w:val="005C0D2E"/>
    <w:rsid w:val="005C1370"/>
    <w:rsid w:val="005C1B32"/>
    <w:rsid w:val="005C25A7"/>
    <w:rsid w:val="005C286F"/>
    <w:rsid w:val="005C2B7C"/>
    <w:rsid w:val="005C2CF7"/>
    <w:rsid w:val="005C306F"/>
    <w:rsid w:val="005C35A0"/>
    <w:rsid w:val="005C38B5"/>
    <w:rsid w:val="005C3ACD"/>
    <w:rsid w:val="005C3B55"/>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DB9"/>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4DB"/>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5E3D"/>
    <w:rsid w:val="005D62A3"/>
    <w:rsid w:val="005D6373"/>
    <w:rsid w:val="005D65A1"/>
    <w:rsid w:val="005D664A"/>
    <w:rsid w:val="005D672D"/>
    <w:rsid w:val="005D6C0B"/>
    <w:rsid w:val="005D6EDA"/>
    <w:rsid w:val="005D704B"/>
    <w:rsid w:val="005D70D2"/>
    <w:rsid w:val="005D7398"/>
    <w:rsid w:val="005D74E6"/>
    <w:rsid w:val="005D7700"/>
    <w:rsid w:val="005D7C00"/>
    <w:rsid w:val="005D7E7B"/>
    <w:rsid w:val="005E0078"/>
    <w:rsid w:val="005E090A"/>
    <w:rsid w:val="005E0964"/>
    <w:rsid w:val="005E0B62"/>
    <w:rsid w:val="005E0DB8"/>
    <w:rsid w:val="005E109B"/>
    <w:rsid w:val="005E1346"/>
    <w:rsid w:val="005E13DA"/>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CC"/>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6C73"/>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2CB"/>
    <w:rsid w:val="005F3495"/>
    <w:rsid w:val="005F3618"/>
    <w:rsid w:val="005F3627"/>
    <w:rsid w:val="005F36A7"/>
    <w:rsid w:val="005F3A81"/>
    <w:rsid w:val="005F3E0E"/>
    <w:rsid w:val="005F410A"/>
    <w:rsid w:val="005F4168"/>
    <w:rsid w:val="005F423D"/>
    <w:rsid w:val="005F4539"/>
    <w:rsid w:val="005F5282"/>
    <w:rsid w:val="005F54FB"/>
    <w:rsid w:val="005F5B26"/>
    <w:rsid w:val="005F5C17"/>
    <w:rsid w:val="005F5D92"/>
    <w:rsid w:val="005F62E7"/>
    <w:rsid w:val="005F635C"/>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579"/>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29"/>
    <w:rsid w:val="00605C7D"/>
    <w:rsid w:val="00605CAA"/>
    <w:rsid w:val="00605CAF"/>
    <w:rsid w:val="00605F4E"/>
    <w:rsid w:val="0060631C"/>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19F"/>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4E8"/>
    <w:rsid w:val="006179E2"/>
    <w:rsid w:val="00617A84"/>
    <w:rsid w:val="00617D21"/>
    <w:rsid w:val="00617DC0"/>
    <w:rsid w:val="00617E3E"/>
    <w:rsid w:val="006201EF"/>
    <w:rsid w:val="00620238"/>
    <w:rsid w:val="00620611"/>
    <w:rsid w:val="00620B57"/>
    <w:rsid w:val="00620F51"/>
    <w:rsid w:val="00621177"/>
    <w:rsid w:val="006215B4"/>
    <w:rsid w:val="0062181F"/>
    <w:rsid w:val="00621882"/>
    <w:rsid w:val="00621BCE"/>
    <w:rsid w:val="00621C61"/>
    <w:rsid w:val="00621F8A"/>
    <w:rsid w:val="006223D9"/>
    <w:rsid w:val="0062259F"/>
    <w:rsid w:val="006225A3"/>
    <w:rsid w:val="0062288D"/>
    <w:rsid w:val="00622D5C"/>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72A"/>
    <w:rsid w:val="006339F5"/>
    <w:rsid w:val="00633D0F"/>
    <w:rsid w:val="006340B1"/>
    <w:rsid w:val="0063418C"/>
    <w:rsid w:val="00634224"/>
    <w:rsid w:val="006342C4"/>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0"/>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700"/>
    <w:rsid w:val="0064687C"/>
    <w:rsid w:val="00646A13"/>
    <w:rsid w:val="00646BC2"/>
    <w:rsid w:val="006471E4"/>
    <w:rsid w:val="00647454"/>
    <w:rsid w:val="00647624"/>
    <w:rsid w:val="00647A89"/>
    <w:rsid w:val="00647DD2"/>
    <w:rsid w:val="00647F41"/>
    <w:rsid w:val="00650319"/>
    <w:rsid w:val="0065053D"/>
    <w:rsid w:val="006506A2"/>
    <w:rsid w:val="006509B6"/>
    <w:rsid w:val="00650A76"/>
    <w:rsid w:val="00650A8D"/>
    <w:rsid w:val="00650D5D"/>
    <w:rsid w:val="00650F2D"/>
    <w:rsid w:val="00650FE7"/>
    <w:rsid w:val="006515CB"/>
    <w:rsid w:val="00651602"/>
    <w:rsid w:val="00651AA0"/>
    <w:rsid w:val="00651AA4"/>
    <w:rsid w:val="006520DE"/>
    <w:rsid w:val="00652135"/>
    <w:rsid w:val="006521C7"/>
    <w:rsid w:val="006525BE"/>
    <w:rsid w:val="00652E30"/>
    <w:rsid w:val="00652EDD"/>
    <w:rsid w:val="006530B9"/>
    <w:rsid w:val="006531AF"/>
    <w:rsid w:val="00653819"/>
    <w:rsid w:val="00653921"/>
    <w:rsid w:val="0065397D"/>
    <w:rsid w:val="00653D03"/>
    <w:rsid w:val="00653E51"/>
    <w:rsid w:val="006541F2"/>
    <w:rsid w:val="00654254"/>
    <w:rsid w:val="006542E6"/>
    <w:rsid w:val="006543CA"/>
    <w:rsid w:val="0065444D"/>
    <w:rsid w:val="00654632"/>
    <w:rsid w:val="006549B4"/>
    <w:rsid w:val="00654B3B"/>
    <w:rsid w:val="00655233"/>
    <w:rsid w:val="00655369"/>
    <w:rsid w:val="006556D8"/>
    <w:rsid w:val="0065582C"/>
    <w:rsid w:val="00655911"/>
    <w:rsid w:val="006559D6"/>
    <w:rsid w:val="00655CB2"/>
    <w:rsid w:val="00655E97"/>
    <w:rsid w:val="00656331"/>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D0C"/>
    <w:rsid w:val="00660F39"/>
    <w:rsid w:val="00660FA1"/>
    <w:rsid w:val="006610FC"/>
    <w:rsid w:val="006616B1"/>
    <w:rsid w:val="006616E6"/>
    <w:rsid w:val="00661708"/>
    <w:rsid w:val="00661CB1"/>
    <w:rsid w:val="00661E74"/>
    <w:rsid w:val="00661EB5"/>
    <w:rsid w:val="0066208C"/>
    <w:rsid w:val="006621A4"/>
    <w:rsid w:val="006628C5"/>
    <w:rsid w:val="0066290D"/>
    <w:rsid w:val="00662F0A"/>
    <w:rsid w:val="00663309"/>
    <w:rsid w:val="0066340C"/>
    <w:rsid w:val="00663852"/>
    <w:rsid w:val="00664045"/>
    <w:rsid w:val="00664173"/>
    <w:rsid w:val="00665EDD"/>
    <w:rsid w:val="00665FD1"/>
    <w:rsid w:val="00666295"/>
    <w:rsid w:val="00666699"/>
    <w:rsid w:val="00667254"/>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27C"/>
    <w:rsid w:val="00672457"/>
    <w:rsid w:val="006726C8"/>
    <w:rsid w:val="00672706"/>
    <w:rsid w:val="006727CA"/>
    <w:rsid w:val="00672AFE"/>
    <w:rsid w:val="00672C47"/>
    <w:rsid w:val="00672D10"/>
    <w:rsid w:val="00672D75"/>
    <w:rsid w:val="0067327C"/>
    <w:rsid w:val="0067327E"/>
    <w:rsid w:val="0067347C"/>
    <w:rsid w:val="006734A3"/>
    <w:rsid w:val="006735F4"/>
    <w:rsid w:val="0067372F"/>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CC8"/>
    <w:rsid w:val="00676D63"/>
    <w:rsid w:val="00676EA5"/>
    <w:rsid w:val="00676F50"/>
    <w:rsid w:val="006772ED"/>
    <w:rsid w:val="00677D77"/>
    <w:rsid w:val="00677E01"/>
    <w:rsid w:val="00677FC7"/>
    <w:rsid w:val="00680167"/>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C42"/>
    <w:rsid w:val="00682F7E"/>
    <w:rsid w:val="006834C6"/>
    <w:rsid w:val="00683680"/>
    <w:rsid w:val="0068383F"/>
    <w:rsid w:val="00683ABC"/>
    <w:rsid w:val="00683C91"/>
    <w:rsid w:val="00683E10"/>
    <w:rsid w:val="00683E15"/>
    <w:rsid w:val="006840D1"/>
    <w:rsid w:val="006843DF"/>
    <w:rsid w:val="0068458B"/>
    <w:rsid w:val="006847F4"/>
    <w:rsid w:val="00684CF0"/>
    <w:rsid w:val="00684DCE"/>
    <w:rsid w:val="0068556D"/>
    <w:rsid w:val="0068558F"/>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19F"/>
    <w:rsid w:val="0069232B"/>
    <w:rsid w:val="00692E6B"/>
    <w:rsid w:val="00693304"/>
    <w:rsid w:val="00693AA1"/>
    <w:rsid w:val="00693C6D"/>
    <w:rsid w:val="00693C7B"/>
    <w:rsid w:val="00693E24"/>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675"/>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481"/>
    <w:rsid w:val="006A24E7"/>
    <w:rsid w:val="006A27F5"/>
    <w:rsid w:val="006A2A12"/>
    <w:rsid w:val="006A2A2D"/>
    <w:rsid w:val="006A2AB7"/>
    <w:rsid w:val="006A2B9B"/>
    <w:rsid w:val="006A2F06"/>
    <w:rsid w:val="006A2F0E"/>
    <w:rsid w:val="006A331E"/>
    <w:rsid w:val="006A35A7"/>
    <w:rsid w:val="006A35AD"/>
    <w:rsid w:val="006A3822"/>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00D"/>
    <w:rsid w:val="006A7449"/>
    <w:rsid w:val="006A75E3"/>
    <w:rsid w:val="006A761B"/>
    <w:rsid w:val="006A79F6"/>
    <w:rsid w:val="006A7C36"/>
    <w:rsid w:val="006B036C"/>
    <w:rsid w:val="006B04FD"/>
    <w:rsid w:val="006B0615"/>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3D"/>
    <w:rsid w:val="006D0855"/>
    <w:rsid w:val="006D0972"/>
    <w:rsid w:val="006D1186"/>
    <w:rsid w:val="006D1450"/>
    <w:rsid w:val="006D152F"/>
    <w:rsid w:val="006D1635"/>
    <w:rsid w:val="006D16EF"/>
    <w:rsid w:val="006D1C3C"/>
    <w:rsid w:val="006D219E"/>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3CE"/>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950"/>
    <w:rsid w:val="006E2B83"/>
    <w:rsid w:val="006E32A2"/>
    <w:rsid w:val="006E3AFB"/>
    <w:rsid w:val="006E3DEB"/>
    <w:rsid w:val="006E4130"/>
    <w:rsid w:val="006E41FA"/>
    <w:rsid w:val="006E452C"/>
    <w:rsid w:val="006E4A14"/>
    <w:rsid w:val="006E4CC3"/>
    <w:rsid w:val="006E50F8"/>
    <w:rsid w:val="006E5101"/>
    <w:rsid w:val="006E5757"/>
    <w:rsid w:val="006E59E1"/>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5D2"/>
    <w:rsid w:val="006F1C0F"/>
    <w:rsid w:val="006F1E8B"/>
    <w:rsid w:val="006F2426"/>
    <w:rsid w:val="006F259C"/>
    <w:rsid w:val="006F2886"/>
    <w:rsid w:val="006F2D38"/>
    <w:rsid w:val="006F2EE4"/>
    <w:rsid w:val="006F3147"/>
    <w:rsid w:val="006F31A0"/>
    <w:rsid w:val="006F31C3"/>
    <w:rsid w:val="006F3862"/>
    <w:rsid w:val="006F396F"/>
    <w:rsid w:val="006F39E4"/>
    <w:rsid w:val="006F3A0F"/>
    <w:rsid w:val="006F3A77"/>
    <w:rsid w:val="006F3B37"/>
    <w:rsid w:val="006F3F1B"/>
    <w:rsid w:val="006F4903"/>
    <w:rsid w:val="006F4DE4"/>
    <w:rsid w:val="006F51F6"/>
    <w:rsid w:val="006F53F8"/>
    <w:rsid w:val="006F573D"/>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697"/>
    <w:rsid w:val="00702715"/>
    <w:rsid w:val="0070277C"/>
    <w:rsid w:val="0070298E"/>
    <w:rsid w:val="00702B98"/>
    <w:rsid w:val="00702BD1"/>
    <w:rsid w:val="00702FC3"/>
    <w:rsid w:val="007030D1"/>
    <w:rsid w:val="00703891"/>
    <w:rsid w:val="00703C5E"/>
    <w:rsid w:val="00703E8B"/>
    <w:rsid w:val="0070455C"/>
    <w:rsid w:val="0070473C"/>
    <w:rsid w:val="00704F80"/>
    <w:rsid w:val="00705385"/>
    <w:rsid w:val="007057E9"/>
    <w:rsid w:val="00705C55"/>
    <w:rsid w:val="00706500"/>
    <w:rsid w:val="00706B89"/>
    <w:rsid w:val="00707456"/>
    <w:rsid w:val="007077F3"/>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C98"/>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128"/>
    <w:rsid w:val="007202A3"/>
    <w:rsid w:val="007208AB"/>
    <w:rsid w:val="007215BD"/>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B24"/>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47B"/>
    <w:rsid w:val="007318AC"/>
    <w:rsid w:val="007319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3A9"/>
    <w:rsid w:val="007354FC"/>
    <w:rsid w:val="00735535"/>
    <w:rsid w:val="0073589B"/>
    <w:rsid w:val="00735992"/>
    <w:rsid w:val="00735D67"/>
    <w:rsid w:val="00735E40"/>
    <w:rsid w:val="00736346"/>
    <w:rsid w:val="007365F3"/>
    <w:rsid w:val="0073677B"/>
    <w:rsid w:val="0073688F"/>
    <w:rsid w:val="00736BAA"/>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0EC9"/>
    <w:rsid w:val="007418E1"/>
    <w:rsid w:val="00741A23"/>
    <w:rsid w:val="00742AF5"/>
    <w:rsid w:val="0074332F"/>
    <w:rsid w:val="00743663"/>
    <w:rsid w:val="0074401A"/>
    <w:rsid w:val="0074408C"/>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77"/>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1F43"/>
    <w:rsid w:val="00752247"/>
    <w:rsid w:val="007522A6"/>
    <w:rsid w:val="007522BA"/>
    <w:rsid w:val="0075260F"/>
    <w:rsid w:val="00752621"/>
    <w:rsid w:val="0075273C"/>
    <w:rsid w:val="00752E80"/>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06FA"/>
    <w:rsid w:val="007613FE"/>
    <w:rsid w:val="007615A8"/>
    <w:rsid w:val="007615BB"/>
    <w:rsid w:val="007616AD"/>
    <w:rsid w:val="007617FD"/>
    <w:rsid w:val="00761806"/>
    <w:rsid w:val="00761AEE"/>
    <w:rsid w:val="00761D11"/>
    <w:rsid w:val="00761E64"/>
    <w:rsid w:val="0076202F"/>
    <w:rsid w:val="007626A6"/>
    <w:rsid w:val="0076276A"/>
    <w:rsid w:val="00762BB8"/>
    <w:rsid w:val="00762D63"/>
    <w:rsid w:val="00762DF1"/>
    <w:rsid w:val="00763001"/>
    <w:rsid w:val="007633FC"/>
    <w:rsid w:val="0076369E"/>
    <w:rsid w:val="0076381F"/>
    <w:rsid w:val="00764458"/>
    <w:rsid w:val="007646D4"/>
    <w:rsid w:val="0076485F"/>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2A5"/>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735"/>
    <w:rsid w:val="00774AFB"/>
    <w:rsid w:val="00774D1F"/>
    <w:rsid w:val="0077537E"/>
    <w:rsid w:val="007753A4"/>
    <w:rsid w:val="007759DB"/>
    <w:rsid w:val="00775A01"/>
    <w:rsid w:val="0077602B"/>
    <w:rsid w:val="0077636F"/>
    <w:rsid w:val="007765BF"/>
    <w:rsid w:val="00776B4A"/>
    <w:rsid w:val="00776C83"/>
    <w:rsid w:val="00776ED8"/>
    <w:rsid w:val="0077724A"/>
    <w:rsid w:val="007772D7"/>
    <w:rsid w:val="0077743D"/>
    <w:rsid w:val="00777518"/>
    <w:rsid w:val="007777AC"/>
    <w:rsid w:val="00777892"/>
    <w:rsid w:val="00777AF2"/>
    <w:rsid w:val="00777CF7"/>
    <w:rsid w:val="00777E73"/>
    <w:rsid w:val="00777E91"/>
    <w:rsid w:val="00777F1B"/>
    <w:rsid w:val="00780487"/>
    <w:rsid w:val="00780651"/>
    <w:rsid w:val="00780889"/>
    <w:rsid w:val="007808B2"/>
    <w:rsid w:val="00780BDF"/>
    <w:rsid w:val="00780CF8"/>
    <w:rsid w:val="00781654"/>
    <w:rsid w:val="00781F8F"/>
    <w:rsid w:val="00782574"/>
    <w:rsid w:val="0078282F"/>
    <w:rsid w:val="0078291B"/>
    <w:rsid w:val="00782A27"/>
    <w:rsid w:val="00782D4F"/>
    <w:rsid w:val="0078359C"/>
    <w:rsid w:val="007839DB"/>
    <w:rsid w:val="00783A4B"/>
    <w:rsid w:val="00783D91"/>
    <w:rsid w:val="00783DB8"/>
    <w:rsid w:val="00783FE7"/>
    <w:rsid w:val="007844CD"/>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1AE"/>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8E3"/>
    <w:rsid w:val="00794FB8"/>
    <w:rsid w:val="007952A5"/>
    <w:rsid w:val="007953A0"/>
    <w:rsid w:val="007954FA"/>
    <w:rsid w:val="00795C17"/>
    <w:rsid w:val="0079635B"/>
    <w:rsid w:val="007964EE"/>
    <w:rsid w:val="00796533"/>
    <w:rsid w:val="007966AB"/>
    <w:rsid w:val="0079686A"/>
    <w:rsid w:val="00796977"/>
    <w:rsid w:val="00796AE5"/>
    <w:rsid w:val="00796C71"/>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DBF"/>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0B74"/>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279"/>
    <w:rsid w:val="007B6412"/>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62"/>
    <w:rsid w:val="007D3391"/>
    <w:rsid w:val="007D372F"/>
    <w:rsid w:val="007D3920"/>
    <w:rsid w:val="007D3AC1"/>
    <w:rsid w:val="007D42A6"/>
    <w:rsid w:val="007D43B4"/>
    <w:rsid w:val="007D4514"/>
    <w:rsid w:val="007D4755"/>
    <w:rsid w:val="007D479C"/>
    <w:rsid w:val="007D49CA"/>
    <w:rsid w:val="007D4B54"/>
    <w:rsid w:val="007D4C5E"/>
    <w:rsid w:val="007D4CC2"/>
    <w:rsid w:val="007D4CF1"/>
    <w:rsid w:val="007D4D47"/>
    <w:rsid w:val="007D4FE1"/>
    <w:rsid w:val="007D5463"/>
    <w:rsid w:val="007D55C5"/>
    <w:rsid w:val="007D566A"/>
    <w:rsid w:val="007D588E"/>
    <w:rsid w:val="007D5EC1"/>
    <w:rsid w:val="007D632A"/>
    <w:rsid w:val="007D636B"/>
    <w:rsid w:val="007D6A31"/>
    <w:rsid w:val="007D6B45"/>
    <w:rsid w:val="007D7615"/>
    <w:rsid w:val="007D7778"/>
    <w:rsid w:val="007D7B4A"/>
    <w:rsid w:val="007D7B7C"/>
    <w:rsid w:val="007E0045"/>
    <w:rsid w:val="007E02D5"/>
    <w:rsid w:val="007E0CD4"/>
    <w:rsid w:val="007E0F88"/>
    <w:rsid w:val="007E119E"/>
    <w:rsid w:val="007E123C"/>
    <w:rsid w:val="007E150C"/>
    <w:rsid w:val="007E16DD"/>
    <w:rsid w:val="007E1C32"/>
    <w:rsid w:val="007E23F8"/>
    <w:rsid w:val="007E240B"/>
    <w:rsid w:val="007E24C9"/>
    <w:rsid w:val="007E2772"/>
    <w:rsid w:val="007E2C20"/>
    <w:rsid w:val="007E3AF4"/>
    <w:rsid w:val="007E4555"/>
    <w:rsid w:val="007E48A1"/>
    <w:rsid w:val="007E4AC7"/>
    <w:rsid w:val="007E4B34"/>
    <w:rsid w:val="007E4DA4"/>
    <w:rsid w:val="007E4DF0"/>
    <w:rsid w:val="007E5079"/>
    <w:rsid w:val="007E517F"/>
    <w:rsid w:val="007E5214"/>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591"/>
    <w:rsid w:val="007F1816"/>
    <w:rsid w:val="007F25A2"/>
    <w:rsid w:val="007F2637"/>
    <w:rsid w:val="007F3477"/>
    <w:rsid w:val="007F367D"/>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EA0"/>
    <w:rsid w:val="00803FE6"/>
    <w:rsid w:val="00804CE3"/>
    <w:rsid w:val="0080509C"/>
    <w:rsid w:val="008051EF"/>
    <w:rsid w:val="008053A8"/>
    <w:rsid w:val="0080552E"/>
    <w:rsid w:val="0080566B"/>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403"/>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2D"/>
    <w:rsid w:val="00817130"/>
    <w:rsid w:val="0081739E"/>
    <w:rsid w:val="00817658"/>
    <w:rsid w:val="0081778A"/>
    <w:rsid w:val="00817911"/>
    <w:rsid w:val="00817C08"/>
    <w:rsid w:val="00817EF6"/>
    <w:rsid w:val="008204DF"/>
    <w:rsid w:val="00820AA6"/>
    <w:rsid w:val="00820BC7"/>
    <w:rsid w:val="00820F72"/>
    <w:rsid w:val="00821123"/>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971"/>
    <w:rsid w:val="0082427C"/>
    <w:rsid w:val="008243D2"/>
    <w:rsid w:val="00824AFB"/>
    <w:rsid w:val="00824D9B"/>
    <w:rsid w:val="00824EEF"/>
    <w:rsid w:val="00825133"/>
    <w:rsid w:val="0082516D"/>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DCD"/>
    <w:rsid w:val="00827EBD"/>
    <w:rsid w:val="0083064C"/>
    <w:rsid w:val="00830717"/>
    <w:rsid w:val="0083092C"/>
    <w:rsid w:val="00830939"/>
    <w:rsid w:val="00830958"/>
    <w:rsid w:val="00830B2E"/>
    <w:rsid w:val="00830D49"/>
    <w:rsid w:val="00830DC9"/>
    <w:rsid w:val="0083113A"/>
    <w:rsid w:val="0083114B"/>
    <w:rsid w:val="008311E9"/>
    <w:rsid w:val="008312B2"/>
    <w:rsid w:val="0083141A"/>
    <w:rsid w:val="00831507"/>
    <w:rsid w:val="008315F9"/>
    <w:rsid w:val="00831909"/>
    <w:rsid w:val="00831D78"/>
    <w:rsid w:val="00831DB6"/>
    <w:rsid w:val="00831E98"/>
    <w:rsid w:val="00831EA7"/>
    <w:rsid w:val="008323C4"/>
    <w:rsid w:val="0083246E"/>
    <w:rsid w:val="008327DF"/>
    <w:rsid w:val="008328F0"/>
    <w:rsid w:val="0083298D"/>
    <w:rsid w:val="00832BB1"/>
    <w:rsid w:val="00833161"/>
    <w:rsid w:val="008334FA"/>
    <w:rsid w:val="008337A7"/>
    <w:rsid w:val="00833821"/>
    <w:rsid w:val="00833AB9"/>
    <w:rsid w:val="00833B35"/>
    <w:rsid w:val="0083400C"/>
    <w:rsid w:val="0083455C"/>
    <w:rsid w:val="00835393"/>
    <w:rsid w:val="0083545E"/>
    <w:rsid w:val="00835815"/>
    <w:rsid w:val="00835E81"/>
    <w:rsid w:val="0083602C"/>
    <w:rsid w:val="008368E0"/>
    <w:rsid w:val="00836BCB"/>
    <w:rsid w:val="00836DD4"/>
    <w:rsid w:val="008370A0"/>
    <w:rsid w:val="008370A1"/>
    <w:rsid w:val="00837331"/>
    <w:rsid w:val="00837735"/>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32"/>
    <w:rsid w:val="00842812"/>
    <w:rsid w:val="0084293D"/>
    <w:rsid w:val="00842B0D"/>
    <w:rsid w:val="00842FD5"/>
    <w:rsid w:val="00843B1C"/>
    <w:rsid w:val="00843BAD"/>
    <w:rsid w:val="00843F2C"/>
    <w:rsid w:val="008440FD"/>
    <w:rsid w:val="00844186"/>
    <w:rsid w:val="00844232"/>
    <w:rsid w:val="00844546"/>
    <w:rsid w:val="008445A1"/>
    <w:rsid w:val="00844672"/>
    <w:rsid w:val="008446E0"/>
    <w:rsid w:val="00844E0C"/>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4FAA"/>
    <w:rsid w:val="008553AC"/>
    <w:rsid w:val="0085551C"/>
    <w:rsid w:val="008556A7"/>
    <w:rsid w:val="00855B54"/>
    <w:rsid w:val="00855DC1"/>
    <w:rsid w:val="0085629F"/>
    <w:rsid w:val="008563C8"/>
    <w:rsid w:val="00856472"/>
    <w:rsid w:val="00856523"/>
    <w:rsid w:val="0085678F"/>
    <w:rsid w:val="0085697D"/>
    <w:rsid w:val="008570B1"/>
    <w:rsid w:val="00857450"/>
    <w:rsid w:val="008574B5"/>
    <w:rsid w:val="0085763F"/>
    <w:rsid w:val="00857966"/>
    <w:rsid w:val="00857A40"/>
    <w:rsid w:val="00857D02"/>
    <w:rsid w:val="00857D41"/>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0C1"/>
    <w:rsid w:val="00865421"/>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5D25"/>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87FFE"/>
    <w:rsid w:val="0089041F"/>
    <w:rsid w:val="00890803"/>
    <w:rsid w:val="00890B8E"/>
    <w:rsid w:val="00890CE4"/>
    <w:rsid w:val="00890D61"/>
    <w:rsid w:val="00890EFE"/>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8"/>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75A"/>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41"/>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2E5B"/>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61D8"/>
    <w:rsid w:val="008B6731"/>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7A"/>
    <w:rsid w:val="008C3E0B"/>
    <w:rsid w:val="008C40AE"/>
    <w:rsid w:val="008C41D3"/>
    <w:rsid w:val="008C43F5"/>
    <w:rsid w:val="008C4604"/>
    <w:rsid w:val="008C4ACE"/>
    <w:rsid w:val="008C5357"/>
    <w:rsid w:val="008C54B3"/>
    <w:rsid w:val="008C55F1"/>
    <w:rsid w:val="008C5729"/>
    <w:rsid w:val="008C58A1"/>
    <w:rsid w:val="008C5AA9"/>
    <w:rsid w:val="008C6632"/>
    <w:rsid w:val="008C6740"/>
    <w:rsid w:val="008C6F36"/>
    <w:rsid w:val="008C7193"/>
    <w:rsid w:val="008C7380"/>
    <w:rsid w:val="008C782C"/>
    <w:rsid w:val="008C7903"/>
    <w:rsid w:val="008C7A35"/>
    <w:rsid w:val="008C7A36"/>
    <w:rsid w:val="008C7ADE"/>
    <w:rsid w:val="008C7B64"/>
    <w:rsid w:val="008C7CF5"/>
    <w:rsid w:val="008C7D10"/>
    <w:rsid w:val="008D01D3"/>
    <w:rsid w:val="008D02B4"/>
    <w:rsid w:val="008D02F0"/>
    <w:rsid w:val="008D0564"/>
    <w:rsid w:val="008D05CD"/>
    <w:rsid w:val="008D0E6D"/>
    <w:rsid w:val="008D0ED2"/>
    <w:rsid w:val="008D11D4"/>
    <w:rsid w:val="008D120A"/>
    <w:rsid w:val="008D1512"/>
    <w:rsid w:val="008D16AF"/>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4E4B"/>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23"/>
    <w:rsid w:val="008E26F0"/>
    <w:rsid w:val="008E2726"/>
    <w:rsid w:val="008E27B8"/>
    <w:rsid w:val="008E2A0E"/>
    <w:rsid w:val="008E2E7F"/>
    <w:rsid w:val="008E2FA5"/>
    <w:rsid w:val="008E31EB"/>
    <w:rsid w:val="008E33FF"/>
    <w:rsid w:val="008E3799"/>
    <w:rsid w:val="008E37FD"/>
    <w:rsid w:val="008E398A"/>
    <w:rsid w:val="008E3B9F"/>
    <w:rsid w:val="008E406C"/>
    <w:rsid w:val="008E41D0"/>
    <w:rsid w:val="008E4454"/>
    <w:rsid w:val="008E47E0"/>
    <w:rsid w:val="008E480D"/>
    <w:rsid w:val="008E49E5"/>
    <w:rsid w:val="008E4CE3"/>
    <w:rsid w:val="008E4F01"/>
    <w:rsid w:val="008E4F24"/>
    <w:rsid w:val="008E531A"/>
    <w:rsid w:val="008E55D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5FC"/>
    <w:rsid w:val="008F08A1"/>
    <w:rsid w:val="008F091B"/>
    <w:rsid w:val="008F120F"/>
    <w:rsid w:val="008F1284"/>
    <w:rsid w:val="008F15AC"/>
    <w:rsid w:val="008F18E6"/>
    <w:rsid w:val="008F1D2E"/>
    <w:rsid w:val="008F2232"/>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4E6"/>
    <w:rsid w:val="008F4532"/>
    <w:rsid w:val="008F456B"/>
    <w:rsid w:val="008F47C3"/>
    <w:rsid w:val="008F4AFF"/>
    <w:rsid w:val="008F4D1D"/>
    <w:rsid w:val="008F4D4B"/>
    <w:rsid w:val="008F4DB7"/>
    <w:rsid w:val="008F50F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8F7CA6"/>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5FB2"/>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DB6"/>
    <w:rsid w:val="00910FC6"/>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647"/>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0F88"/>
    <w:rsid w:val="00921012"/>
    <w:rsid w:val="00921550"/>
    <w:rsid w:val="00921574"/>
    <w:rsid w:val="00921602"/>
    <w:rsid w:val="009218C8"/>
    <w:rsid w:val="009219C9"/>
    <w:rsid w:val="00921BD1"/>
    <w:rsid w:val="00921FE0"/>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7BF"/>
    <w:rsid w:val="00931852"/>
    <w:rsid w:val="0093193C"/>
    <w:rsid w:val="00931E29"/>
    <w:rsid w:val="00931E4A"/>
    <w:rsid w:val="009320F9"/>
    <w:rsid w:val="009321DF"/>
    <w:rsid w:val="0093231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2A0"/>
    <w:rsid w:val="00936771"/>
    <w:rsid w:val="00936C68"/>
    <w:rsid w:val="00937087"/>
    <w:rsid w:val="009373FC"/>
    <w:rsid w:val="00937506"/>
    <w:rsid w:val="009375E1"/>
    <w:rsid w:val="00937699"/>
    <w:rsid w:val="0093799F"/>
    <w:rsid w:val="009379DA"/>
    <w:rsid w:val="009379E8"/>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BED"/>
    <w:rsid w:val="0094718E"/>
    <w:rsid w:val="009477F0"/>
    <w:rsid w:val="00947F1D"/>
    <w:rsid w:val="00947F4F"/>
    <w:rsid w:val="00950289"/>
    <w:rsid w:val="00950389"/>
    <w:rsid w:val="00950523"/>
    <w:rsid w:val="0095069C"/>
    <w:rsid w:val="009508CB"/>
    <w:rsid w:val="00950D1A"/>
    <w:rsid w:val="00951525"/>
    <w:rsid w:val="00951666"/>
    <w:rsid w:val="00952047"/>
    <w:rsid w:val="009521BC"/>
    <w:rsid w:val="0095242A"/>
    <w:rsid w:val="0095289B"/>
    <w:rsid w:val="00952B22"/>
    <w:rsid w:val="00952BE3"/>
    <w:rsid w:val="00952D8C"/>
    <w:rsid w:val="00952FD1"/>
    <w:rsid w:val="00953101"/>
    <w:rsid w:val="0095373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486"/>
    <w:rsid w:val="00960794"/>
    <w:rsid w:val="0096087B"/>
    <w:rsid w:val="009608A1"/>
    <w:rsid w:val="00960A17"/>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5DEC"/>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08A"/>
    <w:rsid w:val="00977391"/>
    <w:rsid w:val="00977403"/>
    <w:rsid w:val="009778A7"/>
    <w:rsid w:val="00977AFE"/>
    <w:rsid w:val="00977CD8"/>
    <w:rsid w:val="00977D56"/>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209D"/>
    <w:rsid w:val="009A2116"/>
    <w:rsid w:val="009A22B7"/>
    <w:rsid w:val="009A232F"/>
    <w:rsid w:val="009A2FC6"/>
    <w:rsid w:val="009A3182"/>
    <w:rsid w:val="009A3292"/>
    <w:rsid w:val="009A32EC"/>
    <w:rsid w:val="009A3C59"/>
    <w:rsid w:val="009A403D"/>
    <w:rsid w:val="009A408C"/>
    <w:rsid w:val="009A4105"/>
    <w:rsid w:val="009A4307"/>
    <w:rsid w:val="009A4661"/>
    <w:rsid w:val="009A4695"/>
    <w:rsid w:val="009A49F8"/>
    <w:rsid w:val="009A4FF9"/>
    <w:rsid w:val="009A55B9"/>
    <w:rsid w:val="009A5822"/>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980"/>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ED5"/>
    <w:rsid w:val="009C0056"/>
    <w:rsid w:val="009C0254"/>
    <w:rsid w:val="009C04A7"/>
    <w:rsid w:val="009C0BFD"/>
    <w:rsid w:val="009C0DA7"/>
    <w:rsid w:val="009C1406"/>
    <w:rsid w:val="009C160C"/>
    <w:rsid w:val="009C193E"/>
    <w:rsid w:val="009C1E98"/>
    <w:rsid w:val="009C233A"/>
    <w:rsid w:val="009C282C"/>
    <w:rsid w:val="009C28E2"/>
    <w:rsid w:val="009C298E"/>
    <w:rsid w:val="009C2D7B"/>
    <w:rsid w:val="009C3036"/>
    <w:rsid w:val="009C3129"/>
    <w:rsid w:val="009C31B8"/>
    <w:rsid w:val="009C32C6"/>
    <w:rsid w:val="009C3612"/>
    <w:rsid w:val="009C3A2D"/>
    <w:rsid w:val="009C3AEA"/>
    <w:rsid w:val="009C3B8E"/>
    <w:rsid w:val="009C3CE7"/>
    <w:rsid w:val="009C4200"/>
    <w:rsid w:val="009C4E33"/>
    <w:rsid w:val="009C50A8"/>
    <w:rsid w:val="009C5497"/>
    <w:rsid w:val="009C564D"/>
    <w:rsid w:val="009C5A8B"/>
    <w:rsid w:val="009C5B88"/>
    <w:rsid w:val="009C608C"/>
    <w:rsid w:val="009C60C5"/>
    <w:rsid w:val="009C62A8"/>
    <w:rsid w:val="009C69D0"/>
    <w:rsid w:val="009C6A81"/>
    <w:rsid w:val="009C6CC9"/>
    <w:rsid w:val="009C6D65"/>
    <w:rsid w:val="009C6F57"/>
    <w:rsid w:val="009C77CC"/>
    <w:rsid w:val="009C78D2"/>
    <w:rsid w:val="009D009C"/>
    <w:rsid w:val="009D019B"/>
    <w:rsid w:val="009D01A9"/>
    <w:rsid w:val="009D04FF"/>
    <w:rsid w:val="009D06D8"/>
    <w:rsid w:val="009D06EE"/>
    <w:rsid w:val="009D0F2E"/>
    <w:rsid w:val="009D0FFC"/>
    <w:rsid w:val="009D1B87"/>
    <w:rsid w:val="009D1EC7"/>
    <w:rsid w:val="009D2367"/>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2D76"/>
    <w:rsid w:val="009E304E"/>
    <w:rsid w:val="009E3590"/>
    <w:rsid w:val="009E36BC"/>
    <w:rsid w:val="009E3E5E"/>
    <w:rsid w:val="009E4A2D"/>
    <w:rsid w:val="009E50C1"/>
    <w:rsid w:val="009E54FA"/>
    <w:rsid w:val="009E55CA"/>
    <w:rsid w:val="009E5724"/>
    <w:rsid w:val="009E5BA6"/>
    <w:rsid w:val="009E61FC"/>
    <w:rsid w:val="009E6347"/>
    <w:rsid w:val="009E675C"/>
    <w:rsid w:val="009E70BF"/>
    <w:rsid w:val="009E73C7"/>
    <w:rsid w:val="009E7488"/>
    <w:rsid w:val="009E75DD"/>
    <w:rsid w:val="009E77D8"/>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06"/>
    <w:rsid w:val="009F5DA7"/>
    <w:rsid w:val="009F5EB5"/>
    <w:rsid w:val="009F6269"/>
    <w:rsid w:val="009F6690"/>
    <w:rsid w:val="009F68B7"/>
    <w:rsid w:val="009F68EE"/>
    <w:rsid w:val="009F6954"/>
    <w:rsid w:val="009F6A39"/>
    <w:rsid w:val="009F6A79"/>
    <w:rsid w:val="009F6D5E"/>
    <w:rsid w:val="009F6E71"/>
    <w:rsid w:val="009F7386"/>
    <w:rsid w:val="009F76A7"/>
    <w:rsid w:val="009F7756"/>
    <w:rsid w:val="009F7A81"/>
    <w:rsid w:val="009F7AD8"/>
    <w:rsid w:val="009F7BEB"/>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10"/>
    <w:rsid w:val="00A031C0"/>
    <w:rsid w:val="00A033E3"/>
    <w:rsid w:val="00A03638"/>
    <w:rsid w:val="00A03867"/>
    <w:rsid w:val="00A038E9"/>
    <w:rsid w:val="00A03B27"/>
    <w:rsid w:val="00A03CEC"/>
    <w:rsid w:val="00A03F6F"/>
    <w:rsid w:val="00A04207"/>
    <w:rsid w:val="00A04839"/>
    <w:rsid w:val="00A04E73"/>
    <w:rsid w:val="00A051F4"/>
    <w:rsid w:val="00A0531F"/>
    <w:rsid w:val="00A054BC"/>
    <w:rsid w:val="00A056E5"/>
    <w:rsid w:val="00A05716"/>
    <w:rsid w:val="00A05BD0"/>
    <w:rsid w:val="00A06442"/>
    <w:rsid w:val="00A066B0"/>
    <w:rsid w:val="00A0673C"/>
    <w:rsid w:val="00A06D57"/>
    <w:rsid w:val="00A06D63"/>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61D"/>
    <w:rsid w:val="00A14AB5"/>
    <w:rsid w:val="00A14BA0"/>
    <w:rsid w:val="00A14D3F"/>
    <w:rsid w:val="00A14F74"/>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1"/>
    <w:rsid w:val="00A21028"/>
    <w:rsid w:val="00A21165"/>
    <w:rsid w:val="00A21227"/>
    <w:rsid w:val="00A212E7"/>
    <w:rsid w:val="00A21471"/>
    <w:rsid w:val="00A21491"/>
    <w:rsid w:val="00A21493"/>
    <w:rsid w:val="00A21A38"/>
    <w:rsid w:val="00A21BE3"/>
    <w:rsid w:val="00A21CD1"/>
    <w:rsid w:val="00A221E1"/>
    <w:rsid w:val="00A22549"/>
    <w:rsid w:val="00A2291E"/>
    <w:rsid w:val="00A22BF7"/>
    <w:rsid w:val="00A22D49"/>
    <w:rsid w:val="00A22D5A"/>
    <w:rsid w:val="00A236CB"/>
    <w:rsid w:val="00A23A6A"/>
    <w:rsid w:val="00A23B91"/>
    <w:rsid w:val="00A244CC"/>
    <w:rsid w:val="00A244E2"/>
    <w:rsid w:val="00A256DD"/>
    <w:rsid w:val="00A257B7"/>
    <w:rsid w:val="00A25A7B"/>
    <w:rsid w:val="00A25B96"/>
    <w:rsid w:val="00A25E77"/>
    <w:rsid w:val="00A2614E"/>
    <w:rsid w:val="00A2674D"/>
    <w:rsid w:val="00A2679F"/>
    <w:rsid w:val="00A26800"/>
    <w:rsid w:val="00A26969"/>
    <w:rsid w:val="00A26CDE"/>
    <w:rsid w:val="00A27139"/>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93"/>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45"/>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DE"/>
    <w:rsid w:val="00A4240F"/>
    <w:rsid w:val="00A42994"/>
    <w:rsid w:val="00A42D05"/>
    <w:rsid w:val="00A4305C"/>
    <w:rsid w:val="00A43215"/>
    <w:rsid w:val="00A4341F"/>
    <w:rsid w:val="00A434F5"/>
    <w:rsid w:val="00A438A8"/>
    <w:rsid w:val="00A4393C"/>
    <w:rsid w:val="00A43EB6"/>
    <w:rsid w:val="00A448E5"/>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3D90"/>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C1"/>
    <w:rsid w:val="00A671DF"/>
    <w:rsid w:val="00A6730A"/>
    <w:rsid w:val="00A67503"/>
    <w:rsid w:val="00A678C2"/>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00A"/>
    <w:rsid w:val="00A826E5"/>
    <w:rsid w:val="00A827F3"/>
    <w:rsid w:val="00A82BA6"/>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62D6"/>
    <w:rsid w:val="00A87010"/>
    <w:rsid w:val="00A873B4"/>
    <w:rsid w:val="00A87849"/>
    <w:rsid w:val="00A87894"/>
    <w:rsid w:val="00A87A71"/>
    <w:rsid w:val="00A87BD5"/>
    <w:rsid w:val="00A87F9E"/>
    <w:rsid w:val="00A90106"/>
    <w:rsid w:val="00A90A4C"/>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31B"/>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6A"/>
    <w:rsid w:val="00AA1C93"/>
    <w:rsid w:val="00AA1F76"/>
    <w:rsid w:val="00AA209B"/>
    <w:rsid w:val="00AA2303"/>
    <w:rsid w:val="00AA23E2"/>
    <w:rsid w:val="00AA2502"/>
    <w:rsid w:val="00AA25D0"/>
    <w:rsid w:val="00AA2674"/>
    <w:rsid w:val="00AA2679"/>
    <w:rsid w:val="00AA2B0F"/>
    <w:rsid w:val="00AA2B4D"/>
    <w:rsid w:val="00AA3051"/>
    <w:rsid w:val="00AA31B4"/>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A9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190"/>
    <w:rsid w:val="00AB4191"/>
    <w:rsid w:val="00AB45FE"/>
    <w:rsid w:val="00AB505A"/>
    <w:rsid w:val="00AB5061"/>
    <w:rsid w:val="00AB5081"/>
    <w:rsid w:val="00AB5713"/>
    <w:rsid w:val="00AB5AFB"/>
    <w:rsid w:val="00AB60AB"/>
    <w:rsid w:val="00AB6569"/>
    <w:rsid w:val="00AB68C8"/>
    <w:rsid w:val="00AB6995"/>
    <w:rsid w:val="00AB69DA"/>
    <w:rsid w:val="00AB6FDE"/>
    <w:rsid w:val="00AB7227"/>
    <w:rsid w:val="00AB7457"/>
    <w:rsid w:val="00AB7783"/>
    <w:rsid w:val="00AB7BF9"/>
    <w:rsid w:val="00AB7F83"/>
    <w:rsid w:val="00AC025A"/>
    <w:rsid w:val="00AC0BF9"/>
    <w:rsid w:val="00AC0D9E"/>
    <w:rsid w:val="00AC1032"/>
    <w:rsid w:val="00AC1045"/>
    <w:rsid w:val="00AC111D"/>
    <w:rsid w:val="00AC137E"/>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0BC"/>
    <w:rsid w:val="00AD31F8"/>
    <w:rsid w:val="00AD3A86"/>
    <w:rsid w:val="00AD3F0E"/>
    <w:rsid w:val="00AD4269"/>
    <w:rsid w:val="00AD4312"/>
    <w:rsid w:val="00AD4364"/>
    <w:rsid w:val="00AD4645"/>
    <w:rsid w:val="00AD4BE6"/>
    <w:rsid w:val="00AD4E61"/>
    <w:rsid w:val="00AD6179"/>
    <w:rsid w:val="00AD62F6"/>
    <w:rsid w:val="00AD68C7"/>
    <w:rsid w:val="00AD6AD9"/>
    <w:rsid w:val="00AD6CBF"/>
    <w:rsid w:val="00AD7450"/>
    <w:rsid w:val="00AD75CB"/>
    <w:rsid w:val="00AD7988"/>
    <w:rsid w:val="00AD7B55"/>
    <w:rsid w:val="00AD7B61"/>
    <w:rsid w:val="00AE0147"/>
    <w:rsid w:val="00AE02F2"/>
    <w:rsid w:val="00AE03BB"/>
    <w:rsid w:val="00AE09F6"/>
    <w:rsid w:val="00AE0BB3"/>
    <w:rsid w:val="00AE0C39"/>
    <w:rsid w:val="00AE0C60"/>
    <w:rsid w:val="00AE17D2"/>
    <w:rsid w:val="00AE1941"/>
    <w:rsid w:val="00AE19FC"/>
    <w:rsid w:val="00AE1A8F"/>
    <w:rsid w:val="00AE1B30"/>
    <w:rsid w:val="00AE1DF2"/>
    <w:rsid w:val="00AE22A4"/>
    <w:rsid w:val="00AE22F1"/>
    <w:rsid w:val="00AE24A4"/>
    <w:rsid w:val="00AE2BE8"/>
    <w:rsid w:val="00AE2E36"/>
    <w:rsid w:val="00AE337C"/>
    <w:rsid w:val="00AE3595"/>
    <w:rsid w:val="00AE3961"/>
    <w:rsid w:val="00AE3A94"/>
    <w:rsid w:val="00AE3B33"/>
    <w:rsid w:val="00AE3E8E"/>
    <w:rsid w:val="00AE40A2"/>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1B4"/>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573F"/>
    <w:rsid w:val="00AF6ADC"/>
    <w:rsid w:val="00AF6EDB"/>
    <w:rsid w:val="00AF70B0"/>
    <w:rsid w:val="00AF789D"/>
    <w:rsid w:val="00AF79BF"/>
    <w:rsid w:val="00AF7CD0"/>
    <w:rsid w:val="00B0010A"/>
    <w:rsid w:val="00B006CC"/>
    <w:rsid w:val="00B00850"/>
    <w:rsid w:val="00B00AE5"/>
    <w:rsid w:val="00B00BE9"/>
    <w:rsid w:val="00B00C5E"/>
    <w:rsid w:val="00B00D5B"/>
    <w:rsid w:val="00B00DC6"/>
    <w:rsid w:val="00B00EF4"/>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64"/>
    <w:rsid w:val="00B06AFE"/>
    <w:rsid w:val="00B06E80"/>
    <w:rsid w:val="00B0703E"/>
    <w:rsid w:val="00B07357"/>
    <w:rsid w:val="00B076FD"/>
    <w:rsid w:val="00B0785E"/>
    <w:rsid w:val="00B078D6"/>
    <w:rsid w:val="00B07AC8"/>
    <w:rsid w:val="00B07B03"/>
    <w:rsid w:val="00B07E5D"/>
    <w:rsid w:val="00B10482"/>
    <w:rsid w:val="00B1055A"/>
    <w:rsid w:val="00B106B2"/>
    <w:rsid w:val="00B1084F"/>
    <w:rsid w:val="00B10B87"/>
    <w:rsid w:val="00B10BB8"/>
    <w:rsid w:val="00B10BCE"/>
    <w:rsid w:val="00B11054"/>
    <w:rsid w:val="00B117DA"/>
    <w:rsid w:val="00B11943"/>
    <w:rsid w:val="00B11AD1"/>
    <w:rsid w:val="00B11BDB"/>
    <w:rsid w:val="00B11CFF"/>
    <w:rsid w:val="00B12028"/>
    <w:rsid w:val="00B120C8"/>
    <w:rsid w:val="00B12119"/>
    <w:rsid w:val="00B12355"/>
    <w:rsid w:val="00B12427"/>
    <w:rsid w:val="00B12453"/>
    <w:rsid w:val="00B12797"/>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116"/>
    <w:rsid w:val="00B22A7E"/>
    <w:rsid w:val="00B22AB5"/>
    <w:rsid w:val="00B22EBC"/>
    <w:rsid w:val="00B23208"/>
    <w:rsid w:val="00B23358"/>
    <w:rsid w:val="00B2360A"/>
    <w:rsid w:val="00B24BEA"/>
    <w:rsid w:val="00B24C47"/>
    <w:rsid w:val="00B24E7E"/>
    <w:rsid w:val="00B24FDD"/>
    <w:rsid w:val="00B250C5"/>
    <w:rsid w:val="00B25210"/>
    <w:rsid w:val="00B25738"/>
    <w:rsid w:val="00B2579A"/>
    <w:rsid w:val="00B259AC"/>
    <w:rsid w:val="00B26034"/>
    <w:rsid w:val="00B2605E"/>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724"/>
    <w:rsid w:val="00B33CE3"/>
    <w:rsid w:val="00B3464F"/>
    <w:rsid w:val="00B34691"/>
    <w:rsid w:val="00B348A7"/>
    <w:rsid w:val="00B349D3"/>
    <w:rsid w:val="00B34D7B"/>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313"/>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03"/>
    <w:rsid w:val="00B51693"/>
    <w:rsid w:val="00B51AFE"/>
    <w:rsid w:val="00B51BF0"/>
    <w:rsid w:val="00B51D8F"/>
    <w:rsid w:val="00B51F4E"/>
    <w:rsid w:val="00B5205D"/>
    <w:rsid w:val="00B5263D"/>
    <w:rsid w:val="00B526AB"/>
    <w:rsid w:val="00B526C2"/>
    <w:rsid w:val="00B52A39"/>
    <w:rsid w:val="00B52A8D"/>
    <w:rsid w:val="00B52CD1"/>
    <w:rsid w:val="00B52DB4"/>
    <w:rsid w:val="00B5301F"/>
    <w:rsid w:val="00B530B3"/>
    <w:rsid w:val="00B53128"/>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C88"/>
    <w:rsid w:val="00B71DD5"/>
    <w:rsid w:val="00B71E36"/>
    <w:rsid w:val="00B722AB"/>
    <w:rsid w:val="00B72328"/>
    <w:rsid w:val="00B72B41"/>
    <w:rsid w:val="00B72D75"/>
    <w:rsid w:val="00B73418"/>
    <w:rsid w:val="00B7341C"/>
    <w:rsid w:val="00B73502"/>
    <w:rsid w:val="00B73719"/>
    <w:rsid w:val="00B73864"/>
    <w:rsid w:val="00B73A79"/>
    <w:rsid w:val="00B73C5F"/>
    <w:rsid w:val="00B73EC7"/>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9A6"/>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97A"/>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1C"/>
    <w:rsid w:val="00B90371"/>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2F67"/>
    <w:rsid w:val="00B931F5"/>
    <w:rsid w:val="00B93246"/>
    <w:rsid w:val="00B932D7"/>
    <w:rsid w:val="00B93478"/>
    <w:rsid w:val="00B934FA"/>
    <w:rsid w:val="00B934FE"/>
    <w:rsid w:val="00B93903"/>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D"/>
    <w:rsid w:val="00BA3512"/>
    <w:rsid w:val="00BA3646"/>
    <w:rsid w:val="00BA3755"/>
    <w:rsid w:val="00BA37A0"/>
    <w:rsid w:val="00BA381C"/>
    <w:rsid w:val="00BA396E"/>
    <w:rsid w:val="00BA3D51"/>
    <w:rsid w:val="00BA3FF2"/>
    <w:rsid w:val="00BA400B"/>
    <w:rsid w:val="00BA4633"/>
    <w:rsid w:val="00BA4A69"/>
    <w:rsid w:val="00BA4C57"/>
    <w:rsid w:val="00BA4F2F"/>
    <w:rsid w:val="00BA56FF"/>
    <w:rsid w:val="00BA57EB"/>
    <w:rsid w:val="00BA5A5D"/>
    <w:rsid w:val="00BA5B75"/>
    <w:rsid w:val="00BA62B4"/>
    <w:rsid w:val="00BA63F4"/>
    <w:rsid w:val="00BA64A2"/>
    <w:rsid w:val="00BA6500"/>
    <w:rsid w:val="00BA6542"/>
    <w:rsid w:val="00BA662B"/>
    <w:rsid w:val="00BA76D7"/>
    <w:rsid w:val="00BA7B2B"/>
    <w:rsid w:val="00BA7C14"/>
    <w:rsid w:val="00BA7E33"/>
    <w:rsid w:val="00BB003B"/>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9D0"/>
    <w:rsid w:val="00BB2C12"/>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60E"/>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0C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CE1"/>
    <w:rsid w:val="00BF4F2C"/>
    <w:rsid w:val="00BF511F"/>
    <w:rsid w:val="00BF52FD"/>
    <w:rsid w:val="00BF53D0"/>
    <w:rsid w:val="00BF53FF"/>
    <w:rsid w:val="00BF598E"/>
    <w:rsid w:val="00BF5FA1"/>
    <w:rsid w:val="00BF61E7"/>
    <w:rsid w:val="00BF626E"/>
    <w:rsid w:val="00BF6E8C"/>
    <w:rsid w:val="00BF6EE7"/>
    <w:rsid w:val="00BF7229"/>
    <w:rsid w:val="00BF799A"/>
    <w:rsid w:val="00BF7C8D"/>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FE4"/>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0A"/>
    <w:rsid w:val="00C124F7"/>
    <w:rsid w:val="00C12858"/>
    <w:rsid w:val="00C12B9D"/>
    <w:rsid w:val="00C12BFA"/>
    <w:rsid w:val="00C1303F"/>
    <w:rsid w:val="00C13453"/>
    <w:rsid w:val="00C135D2"/>
    <w:rsid w:val="00C136AD"/>
    <w:rsid w:val="00C137AE"/>
    <w:rsid w:val="00C138B9"/>
    <w:rsid w:val="00C138FB"/>
    <w:rsid w:val="00C13956"/>
    <w:rsid w:val="00C139D1"/>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97"/>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1E4"/>
    <w:rsid w:val="00C23547"/>
    <w:rsid w:val="00C236BE"/>
    <w:rsid w:val="00C23A30"/>
    <w:rsid w:val="00C23C77"/>
    <w:rsid w:val="00C2492C"/>
    <w:rsid w:val="00C24A0B"/>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AAF"/>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CAA"/>
    <w:rsid w:val="00C33D1A"/>
    <w:rsid w:val="00C33E28"/>
    <w:rsid w:val="00C33EFA"/>
    <w:rsid w:val="00C34080"/>
    <w:rsid w:val="00C340A5"/>
    <w:rsid w:val="00C34562"/>
    <w:rsid w:val="00C34DCC"/>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0CB"/>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C6B"/>
    <w:rsid w:val="00C47E79"/>
    <w:rsid w:val="00C47F82"/>
    <w:rsid w:val="00C47FD4"/>
    <w:rsid w:val="00C50222"/>
    <w:rsid w:val="00C505EC"/>
    <w:rsid w:val="00C50640"/>
    <w:rsid w:val="00C50BB4"/>
    <w:rsid w:val="00C51401"/>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392"/>
    <w:rsid w:val="00C544C8"/>
    <w:rsid w:val="00C54ABB"/>
    <w:rsid w:val="00C54CD5"/>
    <w:rsid w:val="00C55005"/>
    <w:rsid w:val="00C55072"/>
    <w:rsid w:val="00C5509D"/>
    <w:rsid w:val="00C550A8"/>
    <w:rsid w:val="00C55185"/>
    <w:rsid w:val="00C551B7"/>
    <w:rsid w:val="00C55445"/>
    <w:rsid w:val="00C556D1"/>
    <w:rsid w:val="00C55CEB"/>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4DD"/>
    <w:rsid w:val="00C6660E"/>
    <w:rsid w:val="00C6684D"/>
    <w:rsid w:val="00C66866"/>
    <w:rsid w:val="00C66D24"/>
    <w:rsid w:val="00C673B9"/>
    <w:rsid w:val="00C6768E"/>
    <w:rsid w:val="00C67746"/>
    <w:rsid w:val="00C67B19"/>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791"/>
    <w:rsid w:val="00C749E3"/>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3FD"/>
    <w:rsid w:val="00C81642"/>
    <w:rsid w:val="00C816DA"/>
    <w:rsid w:val="00C8175A"/>
    <w:rsid w:val="00C81824"/>
    <w:rsid w:val="00C81A36"/>
    <w:rsid w:val="00C82313"/>
    <w:rsid w:val="00C82514"/>
    <w:rsid w:val="00C827A5"/>
    <w:rsid w:val="00C8280C"/>
    <w:rsid w:val="00C82CA6"/>
    <w:rsid w:val="00C82FF8"/>
    <w:rsid w:val="00C831C6"/>
    <w:rsid w:val="00C83517"/>
    <w:rsid w:val="00C839A0"/>
    <w:rsid w:val="00C83F15"/>
    <w:rsid w:val="00C842FF"/>
    <w:rsid w:val="00C8448B"/>
    <w:rsid w:val="00C84627"/>
    <w:rsid w:val="00C84716"/>
    <w:rsid w:val="00C8489C"/>
    <w:rsid w:val="00C84B9F"/>
    <w:rsid w:val="00C84EDF"/>
    <w:rsid w:val="00C85E53"/>
    <w:rsid w:val="00C86031"/>
    <w:rsid w:val="00C86C4B"/>
    <w:rsid w:val="00C86D51"/>
    <w:rsid w:val="00C87375"/>
    <w:rsid w:val="00C87420"/>
    <w:rsid w:val="00C87ADF"/>
    <w:rsid w:val="00C87C42"/>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3CF"/>
    <w:rsid w:val="00CA6AF0"/>
    <w:rsid w:val="00CA6D4B"/>
    <w:rsid w:val="00CA6EE8"/>
    <w:rsid w:val="00CA722D"/>
    <w:rsid w:val="00CA7565"/>
    <w:rsid w:val="00CA776D"/>
    <w:rsid w:val="00CA7AB6"/>
    <w:rsid w:val="00CA7DC8"/>
    <w:rsid w:val="00CA7E03"/>
    <w:rsid w:val="00CA7EC6"/>
    <w:rsid w:val="00CB0105"/>
    <w:rsid w:val="00CB028E"/>
    <w:rsid w:val="00CB0313"/>
    <w:rsid w:val="00CB04C7"/>
    <w:rsid w:val="00CB056D"/>
    <w:rsid w:val="00CB05D4"/>
    <w:rsid w:val="00CB07AA"/>
    <w:rsid w:val="00CB0853"/>
    <w:rsid w:val="00CB0922"/>
    <w:rsid w:val="00CB0DE4"/>
    <w:rsid w:val="00CB12C3"/>
    <w:rsid w:val="00CB142B"/>
    <w:rsid w:val="00CB14DD"/>
    <w:rsid w:val="00CB1694"/>
    <w:rsid w:val="00CB175E"/>
    <w:rsid w:val="00CB183C"/>
    <w:rsid w:val="00CB1897"/>
    <w:rsid w:val="00CB1958"/>
    <w:rsid w:val="00CB1CCE"/>
    <w:rsid w:val="00CB1CFC"/>
    <w:rsid w:val="00CB1F6B"/>
    <w:rsid w:val="00CB2471"/>
    <w:rsid w:val="00CB27EC"/>
    <w:rsid w:val="00CB2802"/>
    <w:rsid w:val="00CB2810"/>
    <w:rsid w:val="00CB2AC6"/>
    <w:rsid w:val="00CB2C3E"/>
    <w:rsid w:val="00CB2C9D"/>
    <w:rsid w:val="00CB2E9B"/>
    <w:rsid w:val="00CB2F05"/>
    <w:rsid w:val="00CB2F51"/>
    <w:rsid w:val="00CB32AD"/>
    <w:rsid w:val="00CB387A"/>
    <w:rsid w:val="00CB3968"/>
    <w:rsid w:val="00CB3E90"/>
    <w:rsid w:val="00CB439E"/>
    <w:rsid w:val="00CB445C"/>
    <w:rsid w:val="00CB4EFA"/>
    <w:rsid w:val="00CB51F8"/>
    <w:rsid w:val="00CB55BA"/>
    <w:rsid w:val="00CB62E1"/>
    <w:rsid w:val="00CB6317"/>
    <w:rsid w:val="00CB631C"/>
    <w:rsid w:val="00CB63AD"/>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6AA"/>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545"/>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33A"/>
    <w:rsid w:val="00CD24D8"/>
    <w:rsid w:val="00CD2A12"/>
    <w:rsid w:val="00CD2F9D"/>
    <w:rsid w:val="00CD30D1"/>
    <w:rsid w:val="00CD33EA"/>
    <w:rsid w:val="00CD3674"/>
    <w:rsid w:val="00CD3844"/>
    <w:rsid w:val="00CD388E"/>
    <w:rsid w:val="00CD38B4"/>
    <w:rsid w:val="00CD3A5C"/>
    <w:rsid w:val="00CD3D69"/>
    <w:rsid w:val="00CD426C"/>
    <w:rsid w:val="00CD46CB"/>
    <w:rsid w:val="00CD47FB"/>
    <w:rsid w:val="00CD48E0"/>
    <w:rsid w:val="00CD49CD"/>
    <w:rsid w:val="00CD4CB5"/>
    <w:rsid w:val="00CD4D55"/>
    <w:rsid w:val="00CD5032"/>
    <w:rsid w:val="00CD565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1D21"/>
    <w:rsid w:val="00CE229D"/>
    <w:rsid w:val="00CE2547"/>
    <w:rsid w:val="00CE25A3"/>
    <w:rsid w:val="00CE3553"/>
    <w:rsid w:val="00CE361A"/>
    <w:rsid w:val="00CE36DF"/>
    <w:rsid w:val="00CE37CF"/>
    <w:rsid w:val="00CE39D8"/>
    <w:rsid w:val="00CE3A5E"/>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34B"/>
    <w:rsid w:val="00CF35F1"/>
    <w:rsid w:val="00CF3A01"/>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6FB6"/>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3F1B"/>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4"/>
    <w:rsid w:val="00D06719"/>
    <w:rsid w:val="00D069D7"/>
    <w:rsid w:val="00D0743E"/>
    <w:rsid w:val="00D077C7"/>
    <w:rsid w:val="00D07941"/>
    <w:rsid w:val="00D07D47"/>
    <w:rsid w:val="00D07F46"/>
    <w:rsid w:val="00D1030C"/>
    <w:rsid w:val="00D1050C"/>
    <w:rsid w:val="00D10619"/>
    <w:rsid w:val="00D10C37"/>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3B4"/>
    <w:rsid w:val="00D1548A"/>
    <w:rsid w:val="00D1561B"/>
    <w:rsid w:val="00D15C2B"/>
    <w:rsid w:val="00D15C59"/>
    <w:rsid w:val="00D16136"/>
    <w:rsid w:val="00D164C8"/>
    <w:rsid w:val="00D16841"/>
    <w:rsid w:val="00D16A78"/>
    <w:rsid w:val="00D16EBB"/>
    <w:rsid w:val="00D171CF"/>
    <w:rsid w:val="00D172D5"/>
    <w:rsid w:val="00D1797B"/>
    <w:rsid w:val="00D17A23"/>
    <w:rsid w:val="00D17FB2"/>
    <w:rsid w:val="00D2080B"/>
    <w:rsid w:val="00D208D4"/>
    <w:rsid w:val="00D20A0D"/>
    <w:rsid w:val="00D20BD4"/>
    <w:rsid w:val="00D20DDD"/>
    <w:rsid w:val="00D20ED9"/>
    <w:rsid w:val="00D210BE"/>
    <w:rsid w:val="00D21230"/>
    <w:rsid w:val="00D21547"/>
    <w:rsid w:val="00D21989"/>
    <w:rsid w:val="00D21C54"/>
    <w:rsid w:val="00D21E30"/>
    <w:rsid w:val="00D2219A"/>
    <w:rsid w:val="00D22510"/>
    <w:rsid w:val="00D22664"/>
    <w:rsid w:val="00D22A50"/>
    <w:rsid w:val="00D22A9D"/>
    <w:rsid w:val="00D22EE5"/>
    <w:rsid w:val="00D230E2"/>
    <w:rsid w:val="00D235E8"/>
    <w:rsid w:val="00D23969"/>
    <w:rsid w:val="00D239C5"/>
    <w:rsid w:val="00D241AE"/>
    <w:rsid w:val="00D24269"/>
    <w:rsid w:val="00D24464"/>
    <w:rsid w:val="00D24D6C"/>
    <w:rsid w:val="00D24D8C"/>
    <w:rsid w:val="00D24DF8"/>
    <w:rsid w:val="00D2523C"/>
    <w:rsid w:val="00D252CF"/>
    <w:rsid w:val="00D253D9"/>
    <w:rsid w:val="00D2564C"/>
    <w:rsid w:val="00D25D8A"/>
    <w:rsid w:val="00D25EFB"/>
    <w:rsid w:val="00D26150"/>
    <w:rsid w:val="00D2625A"/>
    <w:rsid w:val="00D2687D"/>
    <w:rsid w:val="00D26BAE"/>
    <w:rsid w:val="00D277B4"/>
    <w:rsid w:val="00D27AC7"/>
    <w:rsid w:val="00D27C86"/>
    <w:rsid w:val="00D27DDE"/>
    <w:rsid w:val="00D30431"/>
    <w:rsid w:val="00D3045C"/>
    <w:rsid w:val="00D3049B"/>
    <w:rsid w:val="00D3051E"/>
    <w:rsid w:val="00D3081A"/>
    <w:rsid w:val="00D30B83"/>
    <w:rsid w:val="00D30EBE"/>
    <w:rsid w:val="00D31866"/>
    <w:rsid w:val="00D31D04"/>
    <w:rsid w:val="00D3274F"/>
    <w:rsid w:val="00D32B3C"/>
    <w:rsid w:val="00D32C62"/>
    <w:rsid w:val="00D3304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B9D"/>
    <w:rsid w:val="00D40C02"/>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3E78"/>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72"/>
    <w:rsid w:val="00D53F07"/>
    <w:rsid w:val="00D5446D"/>
    <w:rsid w:val="00D54833"/>
    <w:rsid w:val="00D54845"/>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225"/>
    <w:rsid w:val="00D57547"/>
    <w:rsid w:val="00D578F8"/>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0E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534"/>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3DED"/>
    <w:rsid w:val="00D740C3"/>
    <w:rsid w:val="00D7417B"/>
    <w:rsid w:val="00D74676"/>
    <w:rsid w:val="00D746E6"/>
    <w:rsid w:val="00D74A65"/>
    <w:rsid w:val="00D74B3B"/>
    <w:rsid w:val="00D74BCE"/>
    <w:rsid w:val="00D75304"/>
    <w:rsid w:val="00D7542F"/>
    <w:rsid w:val="00D7573D"/>
    <w:rsid w:val="00D75757"/>
    <w:rsid w:val="00D757D0"/>
    <w:rsid w:val="00D757ED"/>
    <w:rsid w:val="00D75A59"/>
    <w:rsid w:val="00D75FFF"/>
    <w:rsid w:val="00D76133"/>
    <w:rsid w:val="00D765C0"/>
    <w:rsid w:val="00D7662F"/>
    <w:rsid w:val="00D766CA"/>
    <w:rsid w:val="00D7680C"/>
    <w:rsid w:val="00D769D9"/>
    <w:rsid w:val="00D76E80"/>
    <w:rsid w:val="00D77263"/>
    <w:rsid w:val="00D772B8"/>
    <w:rsid w:val="00D772BE"/>
    <w:rsid w:val="00D7778E"/>
    <w:rsid w:val="00D77B45"/>
    <w:rsid w:val="00D77CDC"/>
    <w:rsid w:val="00D80759"/>
    <w:rsid w:val="00D807A4"/>
    <w:rsid w:val="00D80802"/>
    <w:rsid w:val="00D80D2A"/>
    <w:rsid w:val="00D80D7B"/>
    <w:rsid w:val="00D80F06"/>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AB3"/>
    <w:rsid w:val="00D84B35"/>
    <w:rsid w:val="00D84EBA"/>
    <w:rsid w:val="00D84F85"/>
    <w:rsid w:val="00D853AA"/>
    <w:rsid w:val="00D85631"/>
    <w:rsid w:val="00D85744"/>
    <w:rsid w:val="00D866FA"/>
    <w:rsid w:val="00D86CB4"/>
    <w:rsid w:val="00D86FC6"/>
    <w:rsid w:val="00D876A6"/>
    <w:rsid w:val="00D87796"/>
    <w:rsid w:val="00D87837"/>
    <w:rsid w:val="00D87A1F"/>
    <w:rsid w:val="00D87B1D"/>
    <w:rsid w:val="00D87FAF"/>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00A"/>
    <w:rsid w:val="00D945E6"/>
    <w:rsid w:val="00D94AA2"/>
    <w:rsid w:val="00D94C64"/>
    <w:rsid w:val="00D95487"/>
    <w:rsid w:val="00D95675"/>
    <w:rsid w:val="00D9572D"/>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2BB8"/>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5E25"/>
    <w:rsid w:val="00DA6492"/>
    <w:rsid w:val="00DA6A6A"/>
    <w:rsid w:val="00DA6D15"/>
    <w:rsid w:val="00DA76DF"/>
    <w:rsid w:val="00DA7719"/>
    <w:rsid w:val="00DA7961"/>
    <w:rsid w:val="00DA7DA6"/>
    <w:rsid w:val="00DA7E32"/>
    <w:rsid w:val="00DA7EBC"/>
    <w:rsid w:val="00DA7EFD"/>
    <w:rsid w:val="00DA7F79"/>
    <w:rsid w:val="00DB04A3"/>
    <w:rsid w:val="00DB05B6"/>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61"/>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6E9"/>
    <w:rsid w:val="00DC690C"/>
    <w:rsid w:val="00DC6AE4"/>
    <w:rsid w:val="00DC6BED"/>
    <w:rsid w:val="00DC6DDE"/>
    <w:rsid w:val="00DC6E4D"/>
    <w:rsid w:val="00DC7284"/>
    <w:rsid w:val="00DC75A2"/>
    <w:rsid w:val="00DC793B"/>
    <w:rsid w:val="00DC79B5"/>
    <w:rsid w:val="00DC7A92"/>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637"/>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4C6"/>
    <w:rsid w:val="00DD6F96"/>
    <w:rsid w:val="00DD6F9E"/>
    <w:rsid w:val="00DD6FB1"/>
    <w:rsid w:val="00DD74F8"/>
    <w:rsid w:val="00DD7714"/>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B68"/>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1EF7"/>
    <w:rsid w:val="00DF20E3"/>
    <w:rsid w:val="00DF212F"/>
    <w:rsid w:val="00DF25BA"/>
    <w:rsid w:val="00DF27BE"/>
    <w:rsid w:val="00DF2927"/>
    <w:rsid w:val="00DF29DE"/>
    <w:rsid w:val="00DF2B23"/>
    <w:rsid w:val="00DF2CBD"/>
    <w:rsid w:val="00DF2DB2"/>
    <w:rsid w:val="00DF2EB7"/>
    <w:rsid w:val="00DF311E"/>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7B9"/>
    <w:rsid w:val="00DF6886"/>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2D4"/>
    <w:rsid w:val="00E03380"/>
    <w:rsid w:val="00E033B0"/>
    <w:rsid w:val="00E0370C"/>
    <w:rsid w:val="00E03778"/>
    <w:rsid w:val="00E03C00"/>
    <w:rsid w:val="00E03F2A"/>
    <w:rsid w:val="00E04103"/>
    <w:rsid w:val="00E04879"/>
    <w:rsid w:val="00E04C71"/>
    <w:rsid w:val="00E04E48"/>
    <w:rsid w:val="00E055D1"/>
    <w:rsid w:val="00E055D8"/>
    <w:rsid w:val="00E06175"/>
    <w:rsid w:val="00E063BE"/>
    <w:rsid w:val="00E0652B"/>
    <w:rsid w:val="00E067A4"/>
    <w:rsid w:val="00E0696B"/>
    <w:rsid w:val="00E06F71"/>
    <w:rsid w:val="00E06FAE"/>
    <w:rsid w:val="00E071AA"/>
    <w:rsid w:val="00E075B7"/>
    <w:rsid w:val="00E07795"/>
    <w:rsid w:val="00E07C86"/>
    <w:rsid w:val="00E07CCD"/>
    <w:rsid w:val="00E07D01"/>
    <w:rsid w:val="00E07E8B"/>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3E6E"/>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025"/>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9EE"/>
    <w:rsid w:val="00E30CBE"/>
    <w:rsid w:val="00E30F98"/>
    <w:rsid w:val="00E31483"/>
    <w:rsid w:val="00E31656"/>
    <w:rsid w:val="00E31BA0"/>
    <w:rsid w:val="00E31C47"/>
    <w:rsid w:val="00E31DDE"/>
    <w:rsid w:val="00E3234F"/>
    <w:rsid w:val="00E32403"/>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CB7"/>
    <w:rsid w:val="00E34D0D"/>
    <w:rsid w:val="00E34FCF"/>
    <w:rsid w:val="00E3505A"/>
    <w:rsid w:val="00E3521E"/>
    <w:rsid w:val="00E352FB"/>
    <w:rsid w:val="00E3549C"/>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2F58"/>
    <w:rsid w:val="00E43000"/>
    <w:rsid w:val="00E434E5"/>
    <w:rsid w:val="00E438AE"/>
    <w:rsid w:val="00E4450C"/>
    <w:rsid w:val="00E4464E"/>
    <w:rsid w:val="00E4475B"/>
    <w:rsid w:val="00E447D9"/>
    <w:rsid w:val="00E4483F"/>
    <w:rsid w:val="00E44D6D"/>
    <w:rsid w:val="00E45832"/>
    <w:rsid w:val="00E458D4"/>
    <w:rsid w:val="00E45943"/>
    <w:rsid w:val="00E45B0E"/>
    <w:rsid w:val="00E45B0F"/>
    <w:rsid w:val="00E463D1"/>
    <w:rsid w:val="00E464A5"/>
    <w:rsid w:val="00E4678F"/>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B1"/>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19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73A"/>
    <w:rsid w:val="00E77FBE"/>
    <w:rsid w:val="00E80015"/>
    <w:rsid w:val="00E8038D"/>
    <w:rsid w:val="00E803B7"/>
    <w:rsid w:val="00E805C5"/>
    <w:rsid w:val="00E80867"/>
    <w:rsid w:val="00E80A9B"/>
    <w:rsid w:val="00E80D1A"/>
    <w:rsid w:val="00E80E32"/>
    <w:rsid w:val="00E80EBB"/>
    <w:rsid w:val="00E81676"/>
    <w:rsid w:val="00E818C5"/>
    <w:rsid w:val="00E81CAA"/>
    <w:rsid w:val="00E81DF6"/>
    <w:rsid w:val="00E8228C"/>
    <w:rsid w:val="00E825F5"/>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6FE1"/>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364"/>
    <w:rsid w:val="00E95379"/>
    <w:rsid w:val="00E95B13"/>
    <w:rsid w:val="00E95DA3"/>
    <w:rsid w:val="00E95EB4"/>
    <w:rsid w:val="00E95ECC"/>
    <w:rsid w:val="00E95EF2"/>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E27"/>
    <w:rsid w:val="00EA3F07"/>
    <w:rsid w:val="00EA3F21"/>
    <w:rsid w:val="00EA4249"/>
    <w:rsid w:val="00EA44A3"/>
    <w:rsid w:val="00EA44DA"/>
    <w:rsid w:val="00EA4FE2"/>
    <w:rsid w:val="00EA5069"/>
    <w:rsid w:val="00EA5420"/>
    <w:rsid w:val="00EA5693"/>
    <w:rsid w:val="00EA5CA3"/>
    <w:rsid w:val="00EA5DA1"/>
    <w:rsid w:val="00EA5DB0"/>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0D5"/>
    <w:rsid w:val="00EB519E"/>
    <w:rsid w:val="00EB5C95"/>
    <w:rsid w:val="00EB5FCF"/>
    <w:rsid w:val="00EB6411"/>
    <w:rsid w:val="00EB6554"/>
    <w:rsid w:val="00EB6935"/>
    <w:rsid w:val="00EB6A9C"/>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9F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2ED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2D53"/>
    <w:rsid w:val="00EE35EB"/>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44D"/>
    <w:rsid w:val="00EE6E8C"/>
    <w:rsid w:val="00EE7086"/>
    <w:rsid w:val="00EE7281"/>
    <w:rsid w:val="00EE72F2"/>
    <w:rsid w:val="00EE7476"/>
    <w:rsid w:val="00EE791C"/>
    <w:rsid w:val="00EE7A57"/>
    <w:rsid w:val="00EE7ADD"/>
    <w:rsid w:val="00EE7B9B"/>
    <w:rsid w:val="00EE7ED6"/>
    <w:rsid w:val="00EE7F07"/>
    <w:rsid w:val="00EE7FAF"/>
    <w:rsid w:val="00EE7FFE"/>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D39"/>
    <w:rsid w:val="00EF3DC4"/>
    <w:rsid w:val="00EF3F24"/>
    <w:rsid w:val="00EF43E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60"/>
    <w:rsid w:val="00F00CC2"/>
    <w:rsid w:val="00F012AA"/>
    <w:rsid w:val="00F012FE"/>
    <w:rsid w:val="00F01565"/>
    <w:rsid w:val="00F01633"/>
    <w:rsid w:val="00F017C5"/>
    <w:rsid w:val="00F01F30"/>
    <w:rsid w:val="00F01FC3"/>
    <w:rsid w:val="00F02183"/>
    <w:rsid w:val="00F02949"/>
    <w:rsid w:val="00F033CA"/>
    <w:rsid w:val="00F0351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2AA"/>
    <w:rsid w:val="00F1133F"/>
    <w:rsid w:val="00F11344"/>
    <w:rsid w:val="00F1142E"/>
    <w:rsid w:val="00F114B2"/>
    <w:rsid w:val="00F120E5"/>
    <w:rsid w:val="00F12132"/>
    <w:rsid w:val="00F1283F"/>
    <w:rsid w:val="00F12B7C"/>
    <w:rsid w:val="00F12BDE"/>
    <w:rsid w:val="00F12F09"/>
    <w:rsid w:val="00F12FBC"/>
    <w:rsid w:val="00F12FC4"/>
    <w:rsid w:val="00F13402"/>
    <w:rsid w:val="00F13574"/>
    <w:rsid w:val="00F136F4"/>
    <w:rsid w:val="00F13A37"/>
    <w:rsid w:val="00F13B6F"/>
    <w:rsid w:val="00F13ECD"/>
    <w:rsid w:val="00F1416F"/>
    <w:rsid w:val="00F142A4"/>
    <w:rsid w:val="00F1430A"/>
    <w:rsid w:val="00F144C9"/>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C32"/>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70A"/>
    <w:rsid w:val="00F228FB"/>
    <w:rsid w:val="00F2294C"/>
    <w:rsid w:val="00F22A56"/>
    <w:rsid w:val="00F22CAD"/>
    <w:rsid w:val="00F2327A"/>
    <w:rsid w:val="00F2343B"/>
    <w:rsid w:val="00F234A6"/>
    <w:rsid w:val="00F23686"/>
    <w:rsid w:val="00F23C69"/>
    <w:rsid w:val="00F23EED"/>
    <w:rsid w:val="00F24101"/>
    <w:rsid w:val="00F2420F"/>
    <w:rsid w:val="00F245CC"/>
    <w:rsid w:val="00F24870"/>
    <w:rsid w:val="00F248FC"/>
    <w:rsid w:val="00F24904"/>
    <w:rsid w:val="00F249C5"/>
    <w:rsid w:val="00F24C76"/>
    <w:rsid w:val="00F25257"/>
    <w:rsid w:val="00F252C1"/>
    <w:rsid w:val="00F25580"/>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63D"/>
    <w:rsid w:val="00F367AB"/>
    <w:rsid w:val="00F36D9F"/>
    <w:rsid w:val="00F377C5"/>
    <w:rsid w:val="00F400BB"/>
    <w:rsid w:val="00F400DD"/>
    <w:rsid w:val="00F402BB"/>
    <w:rsid w:val="00F40327"/>
    <w:rsid w:val="00F40578"/>
    <w:rsid w:val="00F40728"/>
    <w:rsid w:val="00F40AAD"/>
    <w:rsid w:val="00F40AB2"/>
    <w:rsid w:val="00F40B69"/>
    <w:rsid w:val="00F40CEB"/>
    <w:rsid w:val="00F40CF2"/>
    <w:rsid w:val="00F40F38"/>
    <w:rsid w:val="00F40FB4"/>
    <w:rsid w:val="00F41247"/>
    <w:rsid w:val="00F4132B"/>
    <w:rsid w:val="00F414AE"/>
    <w:rsid w:val="00F4183B"/>
    <w:rsid w:val="00F41B60"/>
    <w:rsid w:val="00F41D8D"/>
    <w:rsid w:val="00F41E1B"/>
    <w:rsid w:val="00F41EEE"/>
    <w:rsid w:val="00F41FCD"/>
    <w:rsid w:val="00F42064"/>
    <w:rsid w:val="00F42265"/>
    <w:rsid w:val="00F4233A"/>
    <w:rsid w:val="00F42375"/>
    <w:rsid w:val="00F4273F"/>
    <w:rsid w:val="00F430BA"/>
    <w:rsid w:val="00F430DC"/>
    <w:rsid w:val="00F43166"/>
    <w:rsid w:val="00F4379E"/>
    <w:rsid w:val="00F43957"/>
    <w:rsid w:val="00F43A80"/>
    <w:rsid w:val="00F43B2A"/>
    <w:rsid w:val="00F43FAD"/>
    <w:rsid w:val="00F4433B"/>
    <w:rsid w:val="00F44844"/>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1393"/>
    <w:rsid w:val="00F51BCE"/>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43"/>
    <w:rsid w:val="00F55161"/>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2E86"/>
    <w:rsid w:val="00F63205"/>
    <w:rsid w:val="00F632A8"/>
    <w:rsid w:val="00F633E2"/>
    <w:rsid w:val="00F6357D"/>
    <w:rsid w:val="00F636D4"/>
    <w:rsid w:val="00F639EE"/>
    <w:rsid w:val="00F63D00"/>
    <w:rsid w:val="00F641FB"/>
    <w:rsid w:val="00F644C4"/>
    <w:rsid w:val="00F646C0"/>
    <w:rsid w:val="00F64CA2"/>
    <w:rsid w:val="00F65000"/>
    <w:rsid w:val="00F65160"/>
    <w:rsid w:val="00F651F0"/>
    <w:rsid w:val="00F65259"/>
    <w:rsid w:val="00F6532F"/>
    <w:rsid w:val="00F6538B"/>
    <w:rsid w:val="00F65629"/>
    <w:rsid w:val="00F658E4"/>
    <w:rsid w:val="00F65CEF"/>
    <w:rsid w:val="00F65E90"/>
    <w:rsid w:val="00F65EDB"/>
    <w:rsid w:val="00F65FC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915"/>
    <w:rsid w:val="00F83B17"/>
    <w:rsid w:val="00F83C4D"/>
    <w:rsid w:val="00F83D5A"/>
    <w:rsid w:val="00F84129"/>
    <w:rsid w:val="00F8487C"/>
    <w:rsid w:val="00F848D9"/>
    <w:rsid w:val="00F84D5A"/>
    <w:rsid w:val="00F84D61"/>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119B"/>
    <w:rsid w:val="00F914A2"/>
    <w:rsid w:val="00F9158E"/>
    <w:rsid w:val="00F915A1"/>
    <w:rsid w:val="00F9168C"/>
    <w:rsid w:val="00F91781"/>
    <w:rsid w:val="00F92401"/>
    <w:rsid w:val="00F9242C"/>
    <w:rsid w:val="00F929CE"/>
    <w:rsid w:val="00F92AAA"/>
    <w:rsid w:val="00F930DB"/>
    <w:rsid w:val="00F93422"/>
    <w:rsid w:val="00F937CD"/>
    <w:rsid w:val="00F9392A"/>
    <w:rsid w:val="00F93BB2"/>
    <w:rsid w:val="00F93FDB"/>
    <w:rsid w:val="00F942BB"/>
    <w:rsid w:val="00F944BD"/>
    <w:rsid w:val="00F944D0"/>
    <w:rsid w:val="00F94826"/>
    <w:rsid w:val="00F949E2"/>
    <w:rsid w:val="00F94E77"/>
    <w:rsid w:val="00F94F31"/>
    <w:rsid w:val="00F94FDB"/>
    <w:rsid w:val="00F9525D"/>
    <w:rsid w:val="00F95B1E"/>
    <w:rsid w:val="00F95D04"/>
    <w:rsid w:val="00F95EDD"/>
    <w:rsid w:val="00F960C2"/>
    <w:rsid w:val="00F9611A"/>
    <w:rsid w:val="00F963E9"/>
    <w:rsid w:val="00F9661F"/>
    <w:rsid w:val="00F96A95"/>
    <w:rsid w:val="00F96B61"/>
    <w:rsid w:val="00F96E5E"/>
    <w:rsid w:val="00F96F30"/>
    <w:rsid w:val="00F977B5"/>
    <w:rsid w:val="00F977F8"/>
    <w:rsid w:val="00F97AFF"/>
    <w:rsid w:val="00F97B04"/>
    <w:rsid w:val="00F97EB4"/>
    <w:rsid w:val="00FA0133"/>
    <w:rsid w:val="00FA0405"/>
    <w:rsid w:val="00FA1129"/>
    <w:rsid w:val="00FA15A5"/>
    <w:rsid w:val="00FA168C"/>
    <w:rsid w:val="00FA1D4F"/>
    <w:rsid w:val="00FA270C"/>
    <w:rsid w:val="00FA2BAA"/>
    <w:rsid w:val="00FA2BC3"/>
    <w:rsid w:val="00FA2DFC"/>
    <w:rsid w:val="00FA2E6B"/>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AF0"/>
    <w:rsid w:val="00FB1F57"/>
    <w:rsid w:val="00FB20D1"/>
    <w:rsid w:val="00FB210A"/>
    <w:rsid w:val="00FB213E"/>
    <w:rsid w:val="00FB26AF"/>
    <w:rsid w:val="00FB278F"/>
    <w:rsid w:val="00FB2C27"/>
    <w:rsid w:val="00FB2E56"/>
    <w:rsid w:val="00FB322F"/>
    <w:rsid w:val="00FB3627"/>
    <w:rsid w:val="00FB4067"/>
    <w:rsid w:val="00FB43E7"/>
    <w:rsid w:val="00FB444C"/>
    <w:rsid w:val="00FB4497"/>
    <w:rsid w:val="00FB48BC"/>
    <w:rsid w:val="00FB500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3D3B"/>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23AA"/>
    <w:rsid w:val="00FE2571"/>
    <w:rsid w:val="00FE262E"/>
    <w:rsid w:val="00FE26B2"/>
    <w:rsid w:val="00FE29DC"/>
    <w:rsid w:val="00FE2F5B"/>
    <w:rsid w:val="00FE2F92"/>
    <w:rsid w:val="00FE2FD1"/>
    <w:rsid w:val="00FE307A"/>
    <w:rsid w:val="00FE329F"/>
    <w:rsid w:val="00FE3521"/>
    <w:rsid w:val="00FE35B8"/>
    <w:rsid w:val="00FE35C0"/>
    <w:rsid w:val="00FE394F"/>
    <w:rsid w:val="00FE3B96"/>
    <w:rsid w:val="00FE3CA9"/>
    <w:rsid w:val="00FE3E30"/>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69"/>
    <w:rsid w:val="00FF34DD"/>
    <w:rsid w:val="00FF38BF"/>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A0E25-A4D9-4473-9CB5-D7C3DEA5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10</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9555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Windows 用户</cp:lastModifiedBy>
  <cp:revision>52</cp:revision>
  <dcterms:created xsi:type="dcterms:W3CDTF">2017-05-04T12:08:00Z</dcterms:created>
  <dcterms:modified xsi:type="dcterms:W3CDTF">2017-05-05T08:28:00Z</dcterms:modified>
</cp:coreProperties>
</file>